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7C98E" w14:textId="486DD3E6" w:rsidR="00BA0563" w:rsidRPr="003A647F" w:rsidRDefault="00BA0563" w:rsidP="00BA0563">
      <w:pPr>
        <w:pStyle w:val="3GPPHeader"/>
        <w:spacing w:after="60"/>
        <w:rPr>
          <w:sz w:val="32"/>
          <w:szCs w:val="32"/>
          <w:highlight w:val="yellow"/>
          <w:lang w:val="en-US"/>
        </w:rPr>
      </w:pPr>
      <w:r w:rsidRPr="003A647F">
        <w:rPr>
          <w:lang w:val="en-US"/>
        </w:rPr>
        <w:t>3GPP TSG-RAN WG2 #10</w:t>
      </w:r>
      <w:r w:rsidR="002B2086">
        <w:rPr>
          <w:lang w:val="en-US"/>
        </w:rPr>
        <w:t>4</w:t>
      </w:r>
      <w:r w:rsidRPr="003A647F">
        <w:rPr>
          <w:lang w:val="en-US"/>
        </w:rPr>
        <w:tab/>
      </w:r>
      <w:r w:rsidRPr="003A647F">
        <w:rPr>
          <w:sz w:val="32"/>
          <w:szCs w:val="32"/>
          <w:lang w:val="en-US"/>
        </w:rPr>
        <w:t xml:space="preserve">Tdoc </w:t>
      </w:r>
      <w:r w:rsidRPr="008B3F96">
        <w:rPr>
          <w:sz w:val="32"/>
          <w:szCs w:val="32"/>
          <w:lang w:val="en-US"/>
        </w:rPr>
        <w:t>R2-18</w:t>
      </w:r>
      <w:r w:rsidR="007B5BE9" w:rsidRPr="008B3F96">
        <w:rPr>
          <w:sz w:val="32"/>
          <w:szCs w:val="32"/>
          <w:lang w:val="en-US"/>
        </w:rPr>
        <w:t>17221</w:t>
      </w:r>
    </w:p>
    <w:p w14:paraId="666C2CA4" w14:textId="198D7D9D" w:rsidR="00BA0563" w:rsidRPr="003A647F" w:rsidRDefault="002B2086" w:rsidP="00BA0563">
      <w:pPr>
        <w:pStyle w:val="3GPPHeader"/>
        <w:rPr>
          <w:lang w:val="en-US"/>
        </w:rPr>
      </w:pPr>
      <w:r>
        <w:rPr>
          <w:lang w:val="en-US"/>
        </w:rPr>
        <w:t>Spokane, USA, 12</w:t>
      </w:r>
      <w:r w:rsidRPr="002B2086">
        <w:rPr>
          <w:vertAlign w:val="superscript"/>
          <w:lang w:val="en-US"/>
        </w:rPr>
        <w:t>th</w:t>
      </w:r>
      <w:r>
        <w:rPr>
          <w:lang w:val="en-US"/>
        </w:rPr>
        <w:t xml:space="preserve"> – 16</w:t>
      </w:r>
      <w:r w:rsidRPr="002B2086">
        <w:rPr>
          <w:vertAlign w:val="superscript"/>
          <w:lang w:val="en-US"/>
        </w:rPr>
        <w:t>th</w:t>
      </w:r>
      <w:r>
        <w:rPr>
          <w:lang w:val="en-US"/>
        </w:rPr>
        <w:t xml:space="preserve"> November 2018</w:t>
      </w:r>
      <w:r w:rsidR="008008C4">
        <w:rPr>
          <w:lang w:val="en-US"/>
        </w:rPr>
        <w:t xml:space="preserve">. </w:t>
      </w:r>
      <w:r w:rsidR="008008C4" w:rsidRPr="008008C4">
        <w:rPr>
          <w:rFonts w:ascii="Arial" w:hAnsi="Arial"/>
          <w:b w:val="0"/>
          <w:noProof/>
          <w:lang w:val="en-US" w:eastAsia="ko-KR"/>
        </w:rPr>
        <w:t xml:space="preserve">    </w:t>
      </w:r>
      <w:r w:rsidR="008008C4">
        <w:rPr>
          <w:rFonts w:ascii="Arial" w:hAnsi="Arial"/>
          <w:b w:val="0"/>
          <w:noProof/>
          <w:lang w:val="en-US" w:eastAsia="ko-KR"/>
        </w:rPr>
        <w:tab/>
      </w:r>
      <w:r w:rsidR="008008C4" w:rsidRPr="008008C4">
        <w:rPr>
          <w:rFonts w:ascii="Arial" w:hAnsi="Arial"/>
          <w:b w:val="0"/>
          <w:noProof/>
          <w:lang w:val="en-US" w:eastAsia="ko-KR"/>
        </w:rPr>
        <w:t>(Revision of R2-18</w:t>
      </w:r>
      <w:r>
        <w:rPr>
          <w:rFonts w:ascii="Arial" w:hAnsi="Arial"/>
          <w:b w:val="0"/>
          <w:noProof/>
          <w:lang w:val="en-US" w:eastAsia="ko-KR"/>
        </w:rPr>
        <w:t>15575</w:t>
      </w:r>
      <w:r w:rsidR="008008C4" w:rsidRPr="008008C4">
        <w:rPr>
          <w:rFonts w:ascii="Arial" w:hAnsi="Arial"/>
          <w:b w:val="0"/>
          <w:noProof/>
          <w:lang w:val="en-US" w:eastAsia="ko-KR"/>
        </w:rPr>
        <w:t>)</w:t>
      </w:r>
    </w:p>
    <w:p w14:paraId="5EF98A89" w14:textId="77777777" w:rsidR="00E90E49" w:rsidRPr="003A647F" w:rsidRDefault="00E90E49" w:rsidP="00357380">
      <w:pPr>
        <w:pStyle w:val="3GPPHeader"/>
        <w:rPr>
          <w:lang w:val="en-US"/>
        </w:rPr>
      </w:pPr>
      <w:bookmarkStart w:id="0" w:name="_GoBack"/>
      <w:bookmarkEnd w:id="0"/>
    </w:p>
    <w:p w14:paraId="26448662" w14:textId="77F32D45" w:rsidR="00E90E49" w:rsidRPr="00B37F57" w:rsidRDefault="00E90E49" w:rsidP="00311702">
      <w:pPr>
        <w:pStyle w:val="3GPPHeader"/>
        <w:rPr>
          <w:lang w:val="en-US"/>
        </w:rPr>
      </w:pPr>
      <w:r w:rsidRPr="00B37F57">
        <w:rPr>
          <w:lang w:val="en-US"/>
        </w:rPr>
        <w:t>Agenda Item:</w:t>
      </w:r>
      <w:r w:rsidRPr="00B37F57">
        <w:rPr>
          <w:lang w:val="en-US"/>
        </w:rPr>
        <w:tab/>
      </w:r>
      <w:r w:rsidR="007B5BE9">
        <w:rPr>
          <w:lang w:val="en-US"/>
        </w:rPr>
        <w:t>10.4.1.3.6 – Connection Resume Procedure</w:t>
      </w:r>
    </w:p>
    <w:p w14:paraId="2DE4248F" w14:textId="77777777" w:rsidR="00E90E49" w:rsidRPr="00DC4199" w:rsidRDefault="003D3C45" w:rsidP="00F64C2B">
      <w:pPr>
        <w:pStyle w:val="3GPPHeader"/>
        <w:rPr>
          <w:lang w:val="en-US"/>
        </w:rPr>
      </w:pPr>
      <w:r w:rsidRPr="00DC4199">
        <w:rPr>
          <w:lang w:val="en-US"/>
        </w:rPr>
        <w:t>Source:</w:t>
      </w:r>
      <w:r w:rsidR="00E90E49" w:rsidRPr="00DC4199">
        <w:rPr>
          <w:lang w:val="en-US"/>
        </w:rPr>
        <w:tab/>
      </w:r>
      <w:r w:rsidR="00F64C2B" w:rsidRPr="00DC4199">
        <w:rPr>
          <w:lang w:val="en-US"/>
        </w:rPr>
        <w:t>Ericsson</w:t>
      </w:r>
    </w:p>
    <w:p w14:paraId="245B5C51" w14:textId="5EB9B0B4" w:rsidR="00E90E49" w:rsidRPr="00DC4199" w:rsidRDefault="003D3C45" w:rsidP="00311702">
      <w:pPr>
        <w:pStyle w:val="3GPPHeader"/>
        <w:rPr>
          <w:lang w:val="en-US"/>
        </w:rPr>
      </w:pPr>
      <w:r w:rsidRPr="00DC4199">
        <w:rPr>
          <w:lang w:val="en-US"/>
        </w:rPr>
        <w:t>Title:</w:t>
      </w:r>
      <w:r w:rsidR="00E90E49" w:rsidRPr="00DC4199">
        <w:rPr>
          <w:lang w:val="en-US"/>
        </w:rPr>
        <w:tab/>
      </w:r>
      <w:bookmarkStart w:id="1" w:name="_Hlk525807086"/>
      <w:r w:rsidR="00D429DC">
        <w:rPr>
          <w:lang w:val="en-US"/>
        </w:rPr>
        <w:t>Further aspects of PLMN information in 2-step resume procedure</w:t>
      </w:r>
      <w:bookmarkEnd w:id="1"/>
    </w:p>
    <w:p w14:paraId="5FF14526" w14:textId="646AC949" w:rsidR="00E90E49" w:rsidRDefault="00E90E49" w:rsidP="00D546FF">
      <w:pPr>
        <w:pStyle w:val="3GPPHeader"/>
      </w:pPr>
      <w:r w:rsidRPr="00066C0B">
        <w:t>Document for:</w:t>
      </w:r>
      <w:r w:rsidRPr="00066C0B">
        <w:tab/>
        <w:t>Discussion</w:t>
      </w:r>
      <w:r w:rsidR="00DD28D4">
        <w:t>, Decision</w:t>
      </w:r>
    </w:p>
    <w:p w14:paraId="532FC570" w14:textId="77777777" w:rsidR="00C24345" w:rsidRDefault="00E90E49" w:rsidP="00A2052C">
      <w:pPr>
        <w:pStyle w:val="Heading1"/>
      </w:pPr>
      <w:r w:rsidRPr="00CE0424">
        <w:t>Introduction</w:t>
      </w:r>
    </w:p>
    <w:p w14:paraId="6AB6371F" w14:textId="3B2620AE" w:rsidR="00A2052C" w:rsidRPr="00DC4199" w:rsidRDefault="006F06C9" w:rsidP="00A2052C">
      <w:pPr>
        <w:rPr>
          <w:lang w:val="en-US"/>
        </w:rPr>
      </w:pPr>
      <w:r w:rsidRPr="00DC4199">
        <w:rPr>
          <w:lang w:val="en-US"/>
        </w:rPr>
        <w:t xml:space="preserve">In RAN2 #103, an LS was </w:t>
      </w:r>
      <w:r w:rsidR="00C971F1" w:rsidRPr="00DC4199">
        <w:rPr>
          <w:lang w:val="en-US"/>
        </w:rPr>
        <w:t xml:space="preserve">agreed, including: </w:t>
      </w:r>
    </w:p>
    <w:p w14:paraId="64DA879F" w14:textId="77777777" w:rsidR="00A200E3" w:rsidRPr="00DC4199" w:rsidRDefault="00A200E3" w:rsidP="00A2052C">
      <w:pPr>
        <w:rPr>
          <w:lang w:val="en-US"/>
        </w:rPr>
      </w:pPr>
    </w:p>
    <w:p w14:paraId="2E91BF0C" w14:textId="77777777" w:rsidR="00A200E3" w:rsidRPr="00DC4199" w:rsidRDefault="00A200E3" w:rsidP="00A200E3">
      <w:pPr>
        <w:rPr>
          <w:rFonts w:cstheme="minorHAnsi"/>
          <w:b/>
          <w:highlight w:val="lightGray"/>
          <w:lang w:val="en-US"/>
        </w:rPr>
      </w:pPr>
      <w:r w:rsidRPr="00DC4199">
        <w:rPr>
          <w:rFonts w:cstheme="minorHAnsi"/>
          <w:b/>
          <w:highlight w:val="lightGray"/>
          <w:lang w:val="en-US"/>
        </w:rPr>
        <w:t>1. Overall Description:</w:t>
      </w:r>
    </w:p>
    <w:p w14:paraId="285AF27F" w14:textId="77777777" w:rsidR="00A200E3" w:rsidRPr="00DC4199" w:rsidRDefault="00A200E3" w:rsidP="00A200E3">
      <w:pPr>
        <w:rPr>
          <w:rFonts w:cstheme="minorHAnsi"/>
          <w:iCs/>
          <w:highlight w:val="lightGray"/>
          <w:lang w:val="en-US" w:eastAsia="ko-KR"/>
        </w:rPr>
      </w:pPr>
      <w:r w:rsidRPr="00DC4199">
        <w:rPr>
          <w:rFonts w:cstheme="minorHAnsi"/>
          <w:iCs/>
          <w:highlight w:val="lightGray"/>
          <w:lang w:val="en-US" w:eastAsia="ko-KR"/>
        </w:rPr>
        <w:t>Referring to the reply LS C1-184474, the following response was received from CT WG1 with regards to the inclusion of the selected PLMN upon the resume procedure.</w:t>
      </w:r>
    </w:p>
    <w:p w14:paraId="4415C263" w14:textId="77777777" w:rsidR="00A200E3" w:rsidRPr="00DC4199" w:rsidRDefault="00A200E3" w:rsidP="00A200E3">
      <w:pPr>
        <w:rPr>
          <w:rFonts w:cstheme="minorHAnsi"/>
          <w:iCs/>
          <w:highlight w:val="lightGray"/>
          <w:lang w:val="en-US" w:eastAsia="ko-KR"/>
        </w:rPr>
      </w:pPr>
    </w:p>
    <w:p w14:paraId="11CF180D" w14:textId="77777777" w:rsidR="00A200E3" w:rsidRPr="00DC4199" w:rsidRDefault="00A200E3" w:rsidP="00A200E3">
      <w:pPr>
        <w:ind w:leftChars="200" w:left="440"/>
        <w:rPr>
          <w:rFonts w:cstheme="minorHAnsi"/>
          <w:i/>
          <w:highlight w:val="lightGray"/>
          <w:lang w:val="en-US" w:eastAsia="ko-KR"/>
        </w:rPr>
      </w:pPr>
      <w:r w:rsidRPr="00DC4199">
        <w:rPr>
          <w:rFonts w:cstheme="minorHAnsi"/>
          <w:b/>
          <w:i/>
          <w:highlight w:val="lightGray"/>
          <w:u w:val="single"/>
          <w:lang w:val="en-US"/>
        </w:rPr>
        <w:t>Question 2:</w:t>
      </w:r>
      <w:r w:rsidRPr="00DC4199">
        <w:rPr>
          <w:rFonts w:cstheme="minorHAnsi"/>
          <w:i/>
          <w:highlight w:val="lightGray"/>
          <w:lang w:val="en-US"/>
        </w:rPr>
        <w:t xml:space="preserve"> during a resume procedure, is the selected PLMN identity needed in resume complete message?</w:t>
      </w:r>
    </w:p>
    <w:p w14:paraId="50DA5428" w14:textId="77777777" w:rsidR="00A200E3" w:rsidRPr="00DC4199" w:rsidRDefault="00A200E3" w:rsidP="00A200E3">
      <w:pPr>
        <w:ind w:leftChars="200" w:left="440"/>
        <w:rPr>
          <w:rFonts w:cstheme="minorHAnsi"/>
          <w:i/>
          <w:highlight w:val="lightGray"/>
          <w:lang w:val="en-US" w:eastAsia="ko-KR"/>
        </w:rPr>
      </w:pPr>
    </w:p>
    <w:p w14:paraId="62DB6D87" w14:textId="77777777" w:rsidR="00A200E3" w:rsidRPr="008008C4" w:rsidRDefault="00A200E3" w:rsidP="00A200E3">
      <w:pPr>
        <w:ind w:leftChars="200" w:left="440"/>
        <w:rPr>
          <w:rFonts w:cstheme="minorHAnsi"/>
          <w:i/>
          <w:highlight w:val="lightGray"/>
          <w:lang w:val="en-US"/>
        </w:rPr>
      </w:pPr>
      <w:r w:rsidRPr="00DC4199">
        <w:rPr>
          <w:rFonts w:cstheme="minorHAnsi"/>
          <w:i/>
          <w:highlight w:val="lightGray"/>
          <w:lang w:val="en-US"/>
        </w:rPr>
        <w:t xml:space="preserve">During a resume procedure on the (same) registered PLMN, the NAS is in connected mode and already registered with the PLMN that can be identified by the GUAMI that is part of the retrieved UE context at the gNB. </w:t>
      </w:r>
      <w:r w:rsidRPr="008008C4">
        <w:rPr>
          <w:rFonts w:cstheme="minorHAnsi"/>
          <w:i/>
          <w:highlight w:val="lightGray"/>
          <w:lang w:val="en-US"/>
        </w:rPr>
        <w:t>Hence, the PLMN ID is not needed in the resume complete message for this case.</w:t>
      </w:r>
    </w:p>
    <w:p w14:paraId="1705BC92" w14:textId="77777777" w:rsidR="00A200E3" w:rsidRPr="008008C4" w:rsidRDefault="00A200E3" w:rsidP="00A200E3">
      <w:pPr>
        <w:ind w:leftChars="200" w:left="440"/>
        <w:rPr>
          <w:rFonts w:cstheme="minorHAnsi"/>
          <w:i/>
          <w:highlight w:val="lightGray"/>
          <w:lang w:val="en-US"/>
        </w:rPr>
      </w:pPr>
      <w:r w:rsidRPr="008008C4">
        <w:rPr>
          <w:rFonts w:cstheme="minorHAnsi"/>
          <w:i/>
          <w:highlight w:val="lightGray"/>
          <w:lang w:val="en-US"/>
        </w:rPr>
        <w:t>When the UE in NAS connected mode with RRC Inactive reselects to an equivalent PLMN and performs a resume procedure, the UE provides the selected PLMN ID in the resume complete message if network sharing is supported by the gNB.</w:t>
      </w:r>
    </w:p>
    <w:p w14:paraId="521FEF6D" w14:textId="77777777" w:rsidR="00A200E3" w:rsidRPr="008008C4" w:rsidRDefault="00A200E3" w:rsidP="00A200E3">
      <w:pPr>
        <w:ind w:leftChars="200" w:left="440"/>
        <w:rPr>
          <w:rFonts w:cstheme="minorHAnsi"/>
          <w:iCs/>
          <w:highlight w:val="lightGray"/>
          <w:lang w:val="en-US" w:eastAsia="ko-KR"/>
        </w:rPr>
      </w:pPr>
      <w:r w:rsidRPr="008008C4">
        <w:rPr>
          <w:rFonts w:cstheme="minorHAnsi"/>
          <w:i/>
          <w:highlight w:val="lightGray"/>
          <w:lang w:val="en-US"/>
        </w:rPr>
        <w:t>The resume procedure does not apply for reselection to a PLMN that is not an equivalent PLMN since the NAS transitions to idle mode in this case.</w:t>
      </w:r>
    </w:p>
    <w:p w14:paraId="2E30FFE4" w14:textId="77777777" w:rsidR="00A200E3" w:rsidRPr="008008C4" w:rsidRDefault="00A200E3" w:rsidP="00A200E3">
      <w:pPr>
        <w:rPr>
          <w:rFonts w:cstheme="minorHAnsi"/>
          <w:iCs/>
          <w:highlight w:val="lightGray"/>
          <w:lang w:val="en-US" w:eastAsia="ko-KR"/>
        </w:rPr>
      </w:pPr>
    </w:p>
    <w:p w14:paraId="28D598C2" w14:textId="551B9601" w:rsidR="00A200E3" w:rsidRPr="008008C4" w:rsidRDefault="00A200E3" w:rsidP="00A200E3">
      <w:pPr>
        <w:rPr>
          <w:rFonts w:cstheme="minorHAnsi"/>
          <w:iCs/>
          <w:highlight w:val="lightGray"/>
          <w:lang w:val="en-US" w:eastAsia="ko-KR"/>
        </w:rPr>
      </w:pPr>
      <w:r w:rsidRPr="008008C4">
        <w:rPr>
          <w:rFonts w:cstheme="minorHAnsi"/>
          <w:iCs/>
          <w:highlight w:val="lightGray"/>
          <w:lang w:val="en-US" w:eastAsia="ko-KR"/>
        </w:rPr>
        <w:t>RAN WG2 would like to note that the complete message is present only when a UE is moved from RRC_INACTIVE to RRC_CONNECTED. There is however a use case when a UE performs periodic or triggered RAN area update procedure (i.e. there is no mobile originated user or control plane data), in response to which RAN can send a UE immediately back to RRC_INACTIVE. In other words, there is no complete message – only the resume request and response messages are exchanged. As a result, a UE is not able to r</w:t>
      </w:r>
      <w:r w:rsidR="0061427B" w:rsidRPr="008008C4">
        <w:rPr>
          <w:rFonts w:cstheme="minorHAnsi"/>
          <w:iCs/>
          <w:highlight w:val="lightGray"/>
          <w:lang w:val="en-US" w:eastAsia="ko-KR"/>
        </w:rPr>
        <w:t>eport selected equivalent PLMN.</w:t>
      </w:r>
    </w:p>
    <w:p w14:paraId="25521688" w14:textId="77777777" w:rsidR="00A200E3" w:rsidRPr="008008C4" w:rsidRDefault="00A200E3" w:rsidP="00A200E3">
      <w:pPr>
        <w:rPr>
          <w:rFonts w:cstheme="minorHAnsi"/>
          <w:iCs/>
          <w:highlight w:val="lightGray"/>
          <w:lang w:val="en-US" w:eastAsia="ko-KR"/>
        </w:rPr>
      </w:pPr>
    </w:p>
    <w:p w14:paraId="593720E4" w14:textId="77777777" w:rsidR="00A200E3" w:rsidRPr="008008C4" w:rsidRDefault="00A200E3" w:rsidP="00A200E3">
      <w:pPr>
        <w:rPr>
          <w:rFonts w:cstheme="minorHAnsi"/>
          <w:iCs/>
          <w:highlight w:val="lightGray"/>
          <w:lang w:val="en-US" w:eastAsia="ko-KR"/>
        </w:rPr>
      </w:pPr>
      <w:r w:rsidRPr="008008C4">
        <w:rPr>
          <w:rFonts w:cstheme="minorHAnsi"/>
          <w:iCs/>
          <w:highlight w:val="lightGray"/>
          <w:lang w:val="en-US" w:eastAsia="ko-KR"/>
        </w:rPr>
        <w:lastRenderedPageBreak/>
        <w:t>In addition, RAN WG2 view is that inclusion of the selected PLMN into the resume request message would not be possible due to message size constraints.</w:t>
      </w:r>
    </w:p>
    <w:p w14:paraId="32F5C197" w14:textId="77777777" w:rsidR="00A200E3" w:rsidRPr="008008C4" w:rsidRDefault="00A200E3" w:rsidP="00A200E3">
      <w:pPr>
        <w:rPr>
          <w:rFonts w:cstheme="minorHAnsi"/>
          <w:iCs/>
          <w:highlight w:val="lightGray"/>
          <w:lang w:val="en-US" w:eastAsia="ko-KR"/>
        </w:rPr>
      </w:pPr>
    </w:p>
    <w:p w14:paraId="191093E0" w14:textId="77777777" w:rsidR="00A200E3" w:rsidRPr="00C93D21" w:rsidRDefault="00A200E3" w:rsidP="00A200E3">
      <w:pPr>
        <w:pStyle w:val="Header"/>
        <w:tabs>
          <w:tab w:val="left" w:pos="1304"/>
        </w:tabs>
        <w:rPr>
          <w:rFonts w:asciiTheme="minorHAnsi" w:hAnsiTheme="minorHAnsi" w:cstheme="minorHAnsi"/>
          <w:highlight w:val="lightGray"/>
          <w:lang w:eastAsia="en-US"/>
        </w:rPr>
      </w:pPr>
    </w:p>
    <w:p w14:paraId="2C05BFEF" w14:textId="77777777" w:rsidR="00A200E3" w:rsidRPr="008008C4" w:rsidRDefault="00A200E3" w:rsidP="00A200E3">
      <w:pPr>
        <w:rPr>
          <w:rFonts w:cstheme="minorHAnsi"/>
          <w:b/>
          <w:highlight w:val="lightGray"/>
          <w:lang w:val="en-US"/>
        </w:rPr>
      </w:pPr>
      <w:r w:rsidRPr="008008C4">
        <w:rPr>
          <w:rFonts w:cstheme="minorHAnsi"/>
          <w:b/>
          <w:highlight w:val="lightGray"/>
          <w:lang w:val="en-US"/>
        </w:rPr>
        <w:t>2. Actions:</w:t>
      </w:r>
    </w:p>
    <w:p w14:paraId="73A0F934" w14:textId="77777777" w:rsidR="00A200E3" w:rsidRPr="008008C4" w:rsidRDefault="00A200E3" w:rsidP="00A200E3">
      <w:pPr>
        <w:ind w:left="1985" w:hanging="1985"/>
        <w:rPr>
          <w:rFonts w:cstheme="minorHAnsi"/>
          <w:b/>
          <w:highlight w:val="lightGray"/>
          <w:lang w:val="en-US"/>
        </w:rPr>
      </w:pPr>
      <w:r w:rsidRPr="008008C4">
        <w:rPr>
          <w:rFonts w:cstheme="minorHAnsi"/>
          <w:b/>
          <w:highlight w:val="lightGray"/>
          <w:lang w:val="en-US"/>
        </w:rPr>
        <w:t xml:space="preserve">To </w:t>
      </w:r>
      <w:r w:rsidRPr="008008C4">
        <w:rPr>
          <w:rFonts w:cstheme="minorHAnsi"/>
          <w:b/>
          <w:highlight w:val="lightGray"/>
          <w:lang w:val="en-US" w:eastAsia="ko-KR"/>
        </w:rPr>
        <w:t>CT WG1 and RAN WG3</w:t>
      </w:r>
      <w:r w:rsidRPr="008008C4">
        <w:rPr>
          <w:rFonts w:cstheme="minorHAnsi"/>
          <w:b/>
          <w:highlight w:val="lightGray"/>
          <w:lang w:val="en-US"/>
        </w:rPr>
        <w:t xml:space="preserve"> group.</w:t>
      </w:r>
    </w:p>
    <w:p w14:paraId="018547BD" w14:textId="77777777" w:rsidR="00A200E3" w:rsidRPr="008008C4" w:rsidRDefault="00A200E3" w:rsidP="00A200E3">
      <w:pPr>
        <w:ind w:left="993" w:hanging="993"/>
        <w:rPr>
          <w:rFonts w:cstheme="minorHAnsi"/>
          <w:lang w:val="en-US" w:eastAsia="ko-KR"/>
        </w:rPr>
      </w:pPr>
      <w:r w:rsidRPr="008008C4">
        <w:rPr>
          <w:rFonts w:cstheme="minorHAnsi"/>
          <w:b/>
          <w:highlight w:val="lightGray"/>
          <w:lang w:val="en-US"/>
        </w:rPr>
        <w:t xml:space="preserve">ACTION: </w:t>
      </w:r>
      <w:r w:rsidRPr="008008C4">
        <w:rPr>
          <w:rFonts w:cstheme="minorHAnsi"/>
          <w:b/>
          <w:highlight w:val="lightGray"/>
          <w:lang w:val="en-US"/>
        </w:rPr>
        <w:tab/>
      </w:r>
      <w:r w:rsidRPr="008008C4">
        <w:rPr>
          <w:rFonts w:cstheme="minorHAnsi"/>
          <w:highlight w:val="lightGray"/>
          <w:lang w:val="en-US" w:eastAsia="ko-KR"/>
        </w:rPr>
        <w:t>RAN WG2 kindly asks CT WG1 and RAN WG3 to check is there any problem if the UE in RRC_INACTIVE reselected to an equivalent PLMN, and while performing periodic or triggered RAN update procedure it does not report the selected PLMN because it does not send resume complete message.</w:t>
      </w:r>
    </w:p>
    <w:p w14:paraId="711DDD46" w14:textId="1E5684A6" w:rsidR="00A200E3" w:rsidRPr="008008C4" w:rsidRDefault="00A200E3" w:rsidP="00A2052C">
      <w:pPr>
        <w:rPr>
          <w:lang w:val="en-US"/>
        </w:rPr>
      </w:pPr>
    </w:p>
    <w:p w14:paraId="21BEA870" w14:textId="6FB8D19B" w:rsidR="00A200E3" w:rsidRDefault="0061427B" w:rsidP="00A2052C">
      <w:pPr>
        <w:rPr>
          <w:lang w:val="en-US"/>
        </w:rPr>
      </w:pPr>
      <w:r w:rsidRPr="008008C4">
        <w:rPr>
          <w:lang w:val="en-US"/>
        </w:rPr>
        <w:t>In t</w:t>
      </w:r>
      <w:r w:rsidR="00FF0B27" w:rsidRPr="008008C4">
        <w:rPr>
          <w:lang w:val="en-US"/>
        </w:rPr>
        <w:t xml:space="preserve">his </w:t>
      </w:r>
      <w:r w:rsidRPr="008008C4">
        <w:rPr>
          <w:lang w:val="en-US"/>
        </w:rPr>
        <w:t>contribution, we add some further RAN-related aspects of the situation when there are TA’s with different PLMN codes in the TAI list/CN Registration area.</w:t>
      </w:r>
    </w:p>
    <w:p w14:paraId="204E0A37" w14:textId="47741633" w:rsidR="00DD28D4" w:rsidRPr="00DD28D4" w:rsidRDefault="00DD28D4" w:rsidP="00A2052C">
      <w:pPr>
        <w:rPr>
          <w:rFonts w:cstheme="minorHAnsi"/>
          <w:lang w:val="en-US"/>
        </w:rPr>
      </w:pPr>
      <w:r w:rsidRPr="00DD28D4">
        <w:rPr>
          <w:rFonts w:cstheme="minorHAnsi"/>
          <w:lang w:val="en-US"/>
        </w:rPr>
        <w:t xml:space="preserve">This contribution is a revision of </w:t>
      </w:r>
      <w:r w:rsidRPr="008B3F96">
        <w:rPr>
          <w:rFonts w:cstheme="minorHAnsi"/>
          <w:noProof/>
          <w:lang w:val="en-US" w:eastAsia="ko-KR"/>
        </w:rPr>
        <w:t xml:space="preserve">R2-1815575 with additional solution and </w:t>
      </w:r>
      <w:r>
        <w:rPr>
          <w:rFonts w:cstheme="minorHAnsi"/>
          <w:noProof/>
          <w:lang w:val="en-US" w:eastAsia="ko-KR"/>
        </w:rPr>
        <w:t>clarified observations</w:t>
      </w:r>
      <w:r w:rsidR="00CD4404">
        <w:rPr>
          <w:rFonts w:cstheme="minorHAnsi"/>
          <w:noProof/>
          <w:lang w:val="en-US" w:eastAsia="ko-KR"/>
        </w:rPr>
        <w:t>.</w:t>
      </w:r>
    </w:p>
    <w:p w14:paraId="2A50A62F" w14:textId="67C04971" w:rsidR="004000E8" w:rsidRDefault="004000E8" w:rsidP="00CE0424">
      <w:pPr>
        <w:pStyle w:val="Heading1"/>
      </w:pPr>
      <w:bookmarkStart w:id="2" w:name="_Ref178064866"/>
      <w:r w:rsidRPr="00CE0424">
        <w:t>Discussion</w:t>
      </w:r>
      <w:bookmarkEnd w:id="2"/>
    </w:p>
    <w:p w14:paraId="56CE71EE" w14:textId="0E9CF1DE" w:rsidR="00D156ED" w:rsidRPr="00D156ED" w:rsidRDefault="00D156ED" w:rsidP="00D156ED">
      <w:pPr>
        <w:pStyle w:val="Heading2"/>
      </w:pPr>
      <w:r>
        <w:t>Our interpretation of CT1-response</w:t>
      </w:r>
    </w:p>
    <w:p w14:paraId="0A23DBD7" w14:textId="77777777" w:rsidR="0026224B" w:rsidRPr="008008C4" w:rsidRDefault="0026224B" w:rsidP="0026224B">
      <w:pPr>
        <w:rPr>
          <w:lang w:val="en-US"/>
        </w:rPr>
      </w:pPr>
      <w:r w:rsidRPr="008008C4">
        <w:rPr>
          <w:lang w:val="en-US"/>
        </w:rPr>
        <w:t>According to 24.501, a UE is configured with a TAI list</w:t>
      </w:r>
    </w:p>
    <w:p w14:paraId="1CB57CD5" w14:textId="77777777" w:rsidR="0026224B" w:rsidRPr="008008C4" w:rsidRDefault="0026224B" w:rsidP="0026224B">
      <w:pPr>
        <w:rPr>
          <w:i/>
          <w:lang w:val="en-US"/>
        </w:rPr>
      </w:pPr>
      <w:r w:rsidRPr="008008C4">
        <w:rPr>
          <w:i/>
          <w:highlight w:val="lightGray"/>
          <w:lang w:val="en-US"/>
        </w:rPr>
        <w:t>In order to reduce the tracking area update signalling within the 5GS, the AMF can assign several tracking areas to the UE.</w:t>
      </w:r>
      <w:r w:rsidRPr="008008C4">
        <w:rPr>
          <w:rFonts w:hint="eastAsia"/>
          <w:i/>
          <w:highlight w:val="lightGray"/>
          <w:lang w:val="en-US"/>
        </w:rPr>
        <w:t xml:space="preserve"> These tracking areas construct a list of tracking areas which is identified by a TAI list</w:t>
      </w:r>
      <w:r w:rsidRPr="008008C4">
        <w:rPr>
          <w:i/>
          <w:highlight w:val="lightGray"/>
          <w:lang w:val="en-US"/>
        </w:rPr>
        <w:t>. When generating the TAI list, the AMF shall include only TAIs that are applicable on the access where the TAI list is sent. The AMF shall be able to allocate a TAI List over different NG-RAN access technologies.</w:t>
      </w:r>
    </w:p>
    <w:p w14:paraId="7982B3EB" w14:textId="7DAC26B0" w:rsidR="0026224B" w:rsidRPr="008008C4" w:rsidRDefault="0026224B" w:rsidP="0026224B">
      <w:pPr>
        <w:rPr>
          <w:lang w:val="en-US"/>
        </w:rPr>
      </w:pPr>
      <w:r w:rsidRPr="008008C4">
        <w:rPr>
          <w:lang w:val="en-US"/>
        </w:rPr>
        <w:t>In theory, although</w:t>
      </w:r>
      <w:r w:rsidR="00C93D21" w:rsidRPr="008008C4">
        <w:rPr>
          <w:lang w:val="en-US"/>
        </w:rPr>
        <w:t xml:space="preserve"> perhaps</w:t>
      </w:r>
      <w:r w:rsidRPr="008008C4">
        <w:rPr>
          <w:lang w:val="en-US"/>
        </w:rPr>
        <w:t xml:space="preserve"> not very common, the TA’s can have different PLMN codes</w:t>
      </w:r>
      <w:r w:rsidR="00C93D21" w:rsidRPr="008008C4">
        <w:rPr>
          <w:lang w:val="en-US"/>
        </w:rPr>
        <w:t xml:space="preserve"> (TAI= PLMN + TAC) </w:t>
      </w:r>
      <w:r w:rsidRPr="008008C4">
        <w:rPr>
          <w:lang w:val="en-US"/>
        </w:rPr>
        <w:t>and still be in the same CN registration area. In these cases, when a UE moves between these different TA’s of different PLMN’s but within the UE’s registration area, it does not need to perform any Tracking Area update due to mobility.</w:t>
      </w:r>
    </w:p>
    <w:p w14:paraId="349D50BF" w14:textId="2C371FBF" w:rsidR="0026224B" w:rsidRPr="008008C4" w:rsidRDefault="0026224B" w:rsidP="0026224B">
      <w:pPr>
        <w:rPr>
          <w:lang w:val="en-US"/>
        </w:rPr>
      </w:pPr>
      <w:r w:rsidRPr="008008C4">
        <w:rPr>
          <w:lang w:val="en-US"/>
        </w:rPr>
        <w:t>Thus, it is our view that if the TAI-list include TAs with different PLMN codes in the TAI, then it must be OK to move between these TA’s without contacting the network, otherwise, the whole purpose of the TAI-list</w:t>
      </w:r>
      <w:r w:rsidR="00C93D21" w:rsidRPr="008008C4">
        <w:rPr>
          <w:lang w:val="en-US"/>
        </w:rPr>
        <w:t xml:space="preserve"> allowing different PLMN codes per </w:t>
      </w:r>
      <w:r w:rsidRPr="008008C4">
        <w:rPr>
          <w:lang w:val="en-US"/>
        </w:rPr>
        <w:t xml:space="preserve">CN registration area fails. </w:t>
      </w:r>
    </w:p>
    <w:p w14:paraId="122F6F74" w14:textId="2871E5BE" w:rsidR="0026224B" w:rsidRPr="008008C4" w:rsidRDefault="00C93D21" w:rsidP="0026224B">
      <w:pPr>
        <w:rPr>
          <w:lang w:val="en-US"/>
        </w:rPr>
      </w:pPr>
      <w:r w:rsidRPr="008008C4">
        <w:rPr>
          <w:lang w:val="en-US"/>
        </w:rPr>
        <w:t>In the light of the above and l</w:t>
      </w:r>
      <w:r w:rsidR="0026224B" w:rsidRPr="008008C4">
        <w:rPr>
          <w:lang w:val="en-US"/>
        </w:rPr>
        <w:t>ooking at the CT1-response</w:t>
      </w:r>
      <w:r w:rsidRPr="008008C4">
        <w:rPr>
          <w:lang w:val="en-US"/>
        </w:rPr>
        <w:t>, a possible clarification could then have been:</w:t>
      </w:r>
      <w:r w:rsidR="0026224B" w:rsidRPr="008008C4">
        <w:rPr>
          <w:lang w:val="en-US"/>
        </w:rPr>
        <w:t xml:space="preserve"> </w:t>
      </w:r>
    </w:p>
    <w:p w14:paraId="40D3743B" w14:textId="77777777" w:rsidR="0026224B" w:rsidRPr="008008C4" w:rsidRDefault="0026224B" w:rsidP="0026224B">
      <w:pPr>
        <w:rPr>
          <w:lang w:val="en-US"/>
        </w:rPr>
      </w:pPr>
      <w:r w:rsidRPr="008008C4">
        <w:rPr>
          <w:i/>
          <w:lang w:val="en-US"/>
        </w:rPr>
        <w:t>When the UE in NAS connected mode with RRC Inactive</w:t>
      </w:r>
      <w:r w:rsidRPr="008008C4">
        <w:rPr>
          <w:b/>
          <w:i/>
          <w:u w:val="single"/>
          <w:lang w:val="en-US"/>
        </w:rPr>
        <w:t xml:space="preserve"> move into an area outside the CN Registration area and </w:t>
      </w:r>
      <w:r w:rsidRPr="008008C4">
        <w:rPr>
          <w:i/>
          <w:lang w:val="en-US"/>
        </w:rPr>
        <w:t>reselects to an equivalent PLMN and performs a resume procedure, the UE provides the selected PLMN ID in the resume complete message if network sharing is supported by the gNB.</w:t>
      </w:r>
    </w:p>
    <w:p w14:paraId="0B1ED307" w14:textId="4E2ECB65" w:rsidR="0026224B" w:rsidRPr="008008C4" w:rsidRDefault="0026224B" w:rsidP="0026224B">
      <w:pPr>
        <w:rPr>
          <w:lang w:val="en-US"/>
        </w:rPr>
      </w:pPr>
      <w:r w:rsidRPr="008008C4">
        <w:rPr>
          <w:lang w:val="en-US"/>
        </w:rPr>
        <w:t>It would then also be clear from a 2-step-procedure for RNAU that this would be OK without informing the network about that UE selected a cell with a different PLMN-code in its TA (and possibly different cell ID, access barring information etc)</w:t>
      </w:r>
      <w:r w:rsidR="00C93D21" w:rsidRPr="008008C4">
        <w:rPr>
          <w:lang w:val="en-US"/>
        </w:rPr>
        <w:t>, at least as long as UE stays within CN registration area.</w:t>
      </w:r>
    </w:p>
    <w:p w14:paraId="6B3040D6" w14:textId="77777777" w:rsidR="0026224B" w:rsidRPr="008008C4" w:rsidRDefault="0026224B" w:rsidP="00835A92">
      <w:pPr>
        <w:rPr>
          <w:lang w:val="en-US"/>
        </w:rPr>
      </w:pPr>
    </w:p>
    <w:p w14:paraId="002AC8EC" w14:textId="7001227A" w:rsidR="00D156ED" w:rsidRPr="008008C4" w:rsidRDefault="00D156ED" w:rsidP="00D156ED">
      <w:pPr>
        <w:pStyle w:val="Observation"/>
        <w:rPr>
          <w:lang w:val="en-US"/>
        </w:rPr>
      </w:pPr>
      <w:bookmarkStart w:id="3" w:name="_Toc525565060"/>
      <w:bookmarkStart w:id="4" w:name="_Toc525738075"/>
      <w:bookmarkStart w:id="5" w:name="_Toc525738134"/>
      <w:bookmarkStart w:id="6" w:name="_Toc525807439"/>
      <w:bookmarkStart w:id="7" w:name="_Toc528787487"/>
      <w:r w:rsidRPr="008008C4">
        <w:rPr>
          <w:lang w:val="en-US"/>
        </w:rPr>
        <w:lastRenderedPageBreak/>
        <w:t>A UE can move around in TAs associated with different PLMN’s without contacting the network, as long as the TAs are included in the CN registration area (TAI list)</w:t>
      </w:r>
      <w:bookmarkEnd w:id="3"/>
      <w:r w:rsidR="00C93D21" w:rsidRPr="008008C4">
        <w:rPr>
          <w:lang w:val="en-US"/>
        </w:rPr>
        <w:t>.</w:t>
      </w:r>
      <w:bookmarkEnd w:id="4"/>
      <w:bookmarkEnd w:id="5"/>
      <w:bookmarkEnd w:id="6"/>
      <w:bookmarkEnd w:id="7"/>
    </w:p>
    <w:p w14:paraId="1D813068" w14:textId="03120A34" w:rsidR="00D156ED" w:rsidRPr="008008C4" w:rsidRDefault="00D156ED" w:rsidP="00835A92">
      <w:pPr>
        <w:rPr>
          <w:lang w:val="en-US"/>
        </w:rPr>
      </w:pPr>
    </w:p>
    <w:p w14:paraId="3B7F01D8" w14:textId="77777777" w:rsidR="00C93D21" w:rsidRPr="008008C4" w:rsidRDefault="00D156ED" w:rsidP="00D156ED">
      <w:pPr>
        <w:pStyle w:val="Observation"/>
        <w:rPr>
          <w:lang w:val="en-US"/>
        </w:rPr>
      </w:pPr>
      <w:bookmarkStart w:id="8" w:name="_Toc525738076"/>
      <w:bookmarkStart w:id="9" w:name="_Toc525738135"/>
      <w:bookmarkStart w:id="10" w:name="_Toc525807440"/>
      <w:bookmarkStart w:id="11" w:name="_Toc528787488"/>
      <w:bookmarkStart w:id="12" w:name="_Toc525565061"/>
      <w:r w:rsidRPr="008008C4">
        <w:rPr>
          <w:lang w:val="en-US"/>
        </w:rPr>
        <w:t>An immediate consequence of the above is that the UE need not provide any PLMN information to the network as long as it stays within the CN Registration area</w:t>
      </w:r>
      <w:r w:rsidR="00C93D21" w:rsidRPr="008008C4">
        <w:rPr>
          <w:lang w:val="en-US"/>
        </w:rPr>
        <w:t>.</w:t>
      </w:r>
      <w:bookmarkEnd w:id="8"/>
      <w:bookmarkEnd w:id="9"/>
      <w:bookmarkEnd w:id="10"/>
      <w:bookmarkEnd w:id="11"/>
      <w:r w:rsidR="00C93D21" w:rsidRPr="008008C4">
        <w:rPr>
          <w:lang w:val="en-US"/>
        </w:rPr>
        <w:t xml:space="preserve"> </w:t>
      </w:r>
    </w:p>
    <w:p w14:paraId="12768A39" w14:textId="58149B17" w:rsidR="00C93D21" w:rsidRPr="008008C4" w:rsidRDefault="00C93D21" w:rsidP="00C93D21">
      <w:pPr>
        <w:rPr>
          <w:lang w:val="en-US"/>
        </w:rPr>
      </w:pPr>
      <w:r w:rsidRPr="008008C4">
        <w:rPr>
          <w:lang w:val="en-US"/>
        </w:rPr>
        <w:t>The above should hold for as long as a UE doesn’t leave the UE registration area. If a UE leaves the UE registration area, there is a TAU triggered by NAS and then, there is a complete message sent as the UE transitions to RRC_CONNECTED. In this case, it is possible for the UE to indicate any new selected PLMN in this message.</w:t>
      </w:r>
    </w:p>
    <w:p w14:paraId="1166E316" w14:textId="49738F55" w:rsidR="00C93D21" w:rsidRDefault="00C93D21" w:rsidP="00C93D21">
      <w:pPr>
        <w:pStyle w:val="Heading2"/>
      </w:pPr>
      <w:r>
        <w:t>Path Switch</w:t>
      </w:r>
    </w:p>
    <w:p w14:paraId="4F6B6574" w14:textId="01D9A719" w:rsidR="00FF5DD0" w:rsidRPr="008008C4" w:rsidRDefault="00C93D21" w:rsidP="00C93D21">
      <w:pPr>
        <w:rPr>
          <w:lang w:val="en-US"/>
        </w:rPr>
      </w:pPr>
      <w:r w:rsidRPr="008008C4">
        <w:rPr>
          <w:lang w:val="en-US"/>
        </w:rPr>
        <w:t>There is one mechanism that however indirectly need to have PLMN information from the UE, also in the case the UE only moves around in the CN registration area, and that is in connection to path switch.</w:t>
      </w:r>
      <w:r w:rsidR="00FF5DD0" w:rsidRPr="008008C4">
        <w:rPr>
          <w:lang w:val="en-US"/>
        </w:rPr>
        <w:t xml:space="preserve"> The following figure is from 38.300 and illustrates an RNA update procedure. </w:t>
      </w:r>
    </w:p>
    <w:p w14:paraId="7DFE3FD6" w14:textId="667415DE" w:rsidR="00FF5DD0" w:rsidRDefault="008008C4" w:rsidP="00C93D21">
      <w:r>
        <w:rPr>
          <w:rFonts w:ascii="Times New Roman" w:hAnsi="Times New Roman"/>
          <w:noProof/>
          <w:lang w:eastAsia="ja-JP"/>
        </w:rPr>
        <w:object w:dxaOrig="7410" w:dyaOrig="3400" w14:anchorId="25486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0.5pt;height:170.25pt;mso-width-percent:0;mso-height-percent:0;mso-width-percent:0;mso-height-percent:0" o:ole="">
            <v:imagedata r:id="rId14" o:title=""/>
          </v:shape>
          <o:OLEObject Type="Embed" ProgID="Visio.Drawing.11" ShapeID="_x0000_i1025" DrawAspect="Content" ObjectID="_1602594172" r:id="rId15"/>
        </w:object>
      </w:r>
    </w:p>
    <w:p w14:paraId="7279E35A" w14:textId="3C424D48" w:rsidR="00FF5DD0" w:rsidRPr="008008C4" w:rsidRDefault="00FF5DD0" w:rsidP="00FF5DD0">
      <w:pPr>
        <w:pStyle w:val="Caption"/>
        <w:rPr>
          <w:lang w:val="en-US"/>
        </w:rPr>
      </w:pPr>
      <w:r w:rsidRPr="008008C4">
        <w:rPr>
          <w:lang w:val="en-US"/>
        </w:rPr>
        <w:t xml:space="preserve">Figure </w:t>
      </w:r>
      <w:r w:rsidR="000D6308">
        <w:rPr>
          <w:noProof/>
        </w:rPr>
        <w:fldChar w:fldCharType="begin"/>
      </w:r>
      <w:r w:rsidR="000D6308" w:rsidRPr="008008C4">
        <w:rPr>
          <w:noProof/>
          <w:lang w:val="en-US"/>
        </w:rPr>
        <w:instrText xml:space="preserve"> SEQ Figure \* ARABIC </w:instrText>
      </w:r>
      <w:r w:rsidR="000D6308">
        <w:rPr>
          <w:noProof/>
        </w:rPr>
        <w:fldChar w:fldCharType="separate"/>
      </w:r>
      <w:r w:rsidRPr="008008C4">
        <w:rPr>
          <w:noProof/>
          <w:lang w:val="en-US"/>
        </w:rPr>
        <w:t>1</w:t>
      </w:r>
      <w:r w:rsidR="000D6308">
        <w:rPr>
          <w:noProof/>
        </w:rPr>
        <w:fldChar w:fldCharType="end"/>
      </w:r>
      <w:r w:rsidRPr="008008C4">
        <w:rPr>
          <w:lang w:val="en-US"/>
        </w:rPr>
        <w:t xml:space="preserve"> From 38.300. RNA update procedure</w:t>
      </w:r>
    </w:p>
    <w:p w14:paraId="1C1C2057" w14:textId="77777777" w:rsidR="00FF5DD0" w:rsidRPr="008008C4" w:rsidRDefault="00FF5DD0" w:rsidP="00C93D21">
      <w:pPr>
        <w:rPr>
          <w:lang w:val="en-US"/>
        </w:rPr>
      </w:pPr>
    </w:p>
    <w:p w14:paraId="516971F2" w14:textId="3C67CDFE" w:rsidR="00C80923" w:rsidRPr="008008C4" w:rsidRDefault="00C80923" w:rsidP="00C80923">
      <w:pPr>
        <w:rPr>
          <w:lang w:val="en-US"/>
        </w:rPr>
      </w:pPr>
      <w:r w:rsidRPr="008008C4">
        <w:rPr>
          <w:lang w:val="en-US"/>
        </w:rPr>
        <w:t xml:space="preserve">In the RNA-update figure, it is illustrated that gNB triggers a path switch request when the gNB changes. This is signalling to the core network (AMF) that includes User Location Information, which contains a (global) cell identity field (E-UTRA CGI, NR CGI). </w:t>
      </w:r>
    </w:p>
    <w:p w14:paraId="3644F7F8" w14:textId="6C5C1F68" w:rsidR="00C80923" w:rsidRPr="008008C4" w:rsidRDefault="00C80923" w:rsidP="00CC10A2">
      <w:pPr>
        <w:rPr>
          <w:lang w:val="en-US"/>
        </w:rPr>
      </w:pPr>
      <w:r w:rsidRPr="008008C4">
        <w:rPr>
          <w:lang w:val="en-US"/>
        </w:rPr>
        <w:t xml:space="preserve">To include these fields, it is necessary to, for the gNB above and in cases when there are several cell identities broadcast in the cell, figure out what cell Identity to include in the User Location information. This is not obvious, as there is no information from the UE what </w:t>
      </w:r>
      <w:r w:rsidR="00CC10A2" w:rsidRPr="008008C4">
        <w:rPr>
          <w:lang w:val="en-US"/>
        </w:rPr>
        <w:t>cell identity it considers relevant, not from the resume request alone.</w:t>
      </w:r>
      <w:r w:rsidR="00CC10A2" w:rsidRPr="008008C4">
        <w:rPr>
          <w:lang w:val="en-US" w:eastAsia="en-GB"/>
        </w:rPr>
        <w:t xml:space="preserve"> </w:t>
      </w:r>
    </w:p>
    <w:p w14:paraId="2D875F6B" w14:textId="1AAACE57" w:rsidR="00D156ED" w:rsidRPr="008008C4" w:rsidRDefault="00CC10A2" w:rsidP="00D156ED">
      <w:pPr>
        <w:pStyle w:val="Observation"/>
        <w:rPr>
          <w:lang w:val="en-US"/>
        </w:rPr>
      </w:pPr>
      <w:bookmarkStart w:id="13" w:name="_Toc525738077"/>
      <w:bookmarkStart w:id="14" w:name="_Toc525738136"/>
      <w:bookmarkStart w:id="15" w:name="_Toc525807441"/>
      <w:bookmarkStart w:id="16" w:name="_Toc528787489"/>
      <w:bookmarkEnd w:id="12"/>
      <w:r w:rsidRPr="008008C4">
        <w:rPr>
          <w:lang w:val="en-US"/>
        </w:rPr>
        <w:t xml:space="preserve">To execute a path switch the gNB need to include User Location Information (including global cell identity) in the </w:t>
      </w:r>
      <w:r w:rsidR="00D156ED" w:rsidRPr="008008C4">
        <w:rPr>
          <w:lang w:val="en-US"/>
        </w:rPr>
        <w:t xml:space="preserve"> </w:t>
      </w:r>
      <w:r w:rsidRPr="008008C4">
        <w:rPr>
          <w:lang w:val="en-US"/>
        </w:rPr>
        <w:t>path switch request</w:t>
      </w:r>
      <w:bookmarkEnd w:id="13"/>
      <w:bookmarkEnd w:id="14"/>
      <w:bookmarkEnd w:id="15"/>
      <w:bookmarkEnd w:id="16"/>
    </w:p>
    <w:p w14:paraId="25BA9A34" w14:textId="43BA6D2C" w:rsidR="00CC10A2" w:rsidRPr="008008C4" w:rsidRDefault="00CC10A2" w:rsidP="00D156ED">
      <w:pPr>
        <w:pStyle w:val="Observation"/>
        <w:rPr>
          <w:lang w:val="en-US"/>
        </w:rPr>
      </w:pPr>
      <w:bookmarkStart w:id="17" w:name="_Toc525738078"/>
      <w:bookmarkStart w:id="18" w:name="_Toc525738137"/>
      <w:bookmarkStart w:id="19" w:name="_Toc525807442"/>
      <w:bookmarkStart w:id="20" w:name="_Toc528787490"/>
      <w:r w:rsidRPr="008008C4">
        <w:rPr>
          <w:lang w:val="en-US"/>
        </w:rPr>
        <w:t xml:space="preserve">With a 2-step procedure and for gNB’s that support different cell identities, (per PLMN),  there is no way to know </w:t>
      </w:r>
      <w:r w:rsidR="00A26EFC" w:rsidRPr="008008C4">
        <w:rPr>
          <w:lang w:val="en-US"/>
        </w:rPr>
        <w:t>from the RRC signalling alone w</w:t>
      </w:r>
      <w:r w:rsidRPr="008008C4">
        <w:rPr>
          <w:lang w:val="en-US"/>
        </w:rPr>
        <w:t>hat cell identity the UE considers relevant</w:t>
      </w:r>
      <w:bookmarkEnd w:id="17"/>
      <w:r w:rsidR="00A26EFC" w:rsidRPr="008008C4">
        <w:rPr>
          <w:lang w:val="en-US"/>
        </w:rPr>
        <w:t>.</w:t>
      </w:r>
      <w:bookmarkEnd w:id="18"/>
      <w:bookmarkEnd w:id="19"/>
      <w:bookmarkEnd w:id="20"/>
    </w:p>
    <w:p w14:paraId="1C22BEAC" w14:textId="1B9AE820" w:rsidR="00D156ED" w:rsidRPr="008008C4" w:rsidRDefault="00D156ED" w:rsidP="00835A92">
      <w:pPr>
        <w:rPr>
          <w:lang w:val="en-US"/>
        </w:rPr>
      </w:pPr>
    </w:p>
    <w:p w14:paraId="32B04FBD" w14:textId="2854AB78" w:rsidR="00CC10A2" w:rsidRPr="008008C4" w:rsidRDefault="00CC10A2" w:rsidP="00835A92">
      <w:pPr>
        <w:rPr>
          <w:lang w:val="en-US"/>
        </w:rPr>
      </w:pPr>
      <w:r w:rsidRPr="008008C4">
        <w:rPr>
          <w:lang w:val="en-US"/>
        </w:rPr>
        <w:lastRenderedPageBreak/>
        <w:t>There are different ways to address this issue</w:t>
      </w:r>
    </w:p>
    <w:p w14:paraId="5342D304" w14:textId="0E04BFEB" w:rsidR="00CC10A2" w:rsidRPr="008008C4" w:rsidRDefault="00CC10A2" w:rsidP="00CC10A2">
      <w:pPr>
        <w:pStyle w:val="ListParagraph"/>
        <w:numPr>
          <w:ilvl w:val="0"/>
          <w:numId w:val="19"/>
        </w:numPr>
        <w:rPr>
          <w:lang w:val="en-US"/>
        </w:rPr>
      </w:pPr>
      <w:r w:rsidRPr="008008C4">
        <w:rPr>
          <w:lang w:val="en-US"/>
        </w:rPr>
        <w:t>Not combine 2-step with path switch</w:t>
      </w:r>
      <w:r w:rsidR="00DD28D4">
        <w:rPr>
          <w:lang w:val="en-US"/>
        </w:rPr>
        <w:t xml:space="preserve"> or revert to a 4-step resume procedure</w:t>
      </w:r>
    </w:p>
    <w:p w14:paraId="6EACE312" w14:textId="22D02341" w:rsidR="00CC10A2" w:rsidRDefault="00053456" w:rsidP="00CC10A2">
      <w:pPr>
        <w:pStyle w:val="ListParagraph"/>
        <w:numPr>
          <w:ilvl w:val="0"/>
          <w:numId w:val="19"/>
        </w:numPr>
      </w:pPr>
      <w:r>
        <w:t>Prioritized TAI-list</w:t>
      </w:r>
    </w:p>
    <w:p w14:paraId="459EB6BD" w14:textId="055C3C57" w:rsidR="00CC10A2" w:rsidRDefault="00CC10A2" w:rsidP="00CC10A2">
      <w:pPr>
        <w:pStyle w:val="ListParagraph"/>
        <w:numPr>
          <w:ilvl w:val="0"/>
          <w:numId w:val="19"/>
        </w:numPr>
        <w:rPr>
          <w:lang w:val="en-US"/>
        </w:rPr>
      </w:pPr>
      <w:r w:rsidRPr="008008C4">
        <w:rPr>
          <w:lang w:val="en-US"/>
        </w:rPr>
        <w:t>Pick a predefined cell identity for inclusion</w:t>
      </w:r>
    </w:p>
    <w:p w14:paraId="20C7D903" w14:textId="57378679" w:rsidR="00D156ED" w:rsidRPr="008008C4" w:rsidRDefault="00CC10A2" w:rsidP="00CC10A2">
      <w:pPr>
        <w:rPr>
          <w:lang w:val="en-US"/>
        </w:rPr>
      </w:pPr>
      <w:r w:rsidRPr="008008C4">
        <w:rPr>
          <w:lang w:val="en-US"/>
        </w:rPr>
        <w:t xml:space="preserve">In the following, we will address these different solutions and propose a way forward. </w:t>
      </w:r>
    </w:p>
    <w:p w14:paraId="082EAFA5" w14:textId="0214FEB3" w:rsidR="00CC10A2" w:rsidRPr="008008C4" w:rsidRDefault="00CC10A2" w:rsidP="00CC10A2">
      <w:pPr>
        <w:rPr>
          <w:lang w:val="en-US"/>
        </w:rPr>
      </w:pPr>
    </w:p>
    <w:p w14:paraId="6669B9FA" w14:textId="2F9EB4EC" w:rsidR="00CC10A2" w:rsidRDefault="00CC10A2" w:rsidP="00CC10A2">
      <w:pPr>
        <w:pStyle w:val="Heading3"/>
      </w:pPr>
      <w:r>
        <w:t>No path switch for 2-step procedure</w:t>
      </w:r>
      <w:r w:rsidR="00DD28D4">
        <w:t xml:space="preserve"> or revert to a 4-step resume procedure</w:t>
      </w:r>
    </w:p>
    <w:p w14:paraId="715FCB8F" w14:textId="77777777" w:rsidR="00CC10A2" w:rsidRPr="008008C4" w:rsidRDefault="00CC10A2" w:rsidP="00CC10A2">
      <w:pPr>
        <w:rPr>
          <w:lang w:val="en-US"/>
        </w:rPr>
      </w:pPr>
    </w:p>
    <w:p w14:paraId="7A7BBD84" w14:textId="4706CE39" w:rsidR="00CC10A2" w:rsidRDefault="00CC10A2" w:rsidP="00CC10A2">
      <w:r w:rsidRPr="008008C4">
        <w:rPr>
          <w:lang w:val="en-US"/>
        </w:rPr>
        <w:t xml:space="preserve">In situations when it is only an RNAU, i.e., the UE is still simply moving around in its CN registration area and does not need to switch to RRC_CONNECTED, it </w:t>
      </w:r>
      <w:r w:rsidR="00DD28D4">
        <w:rPr>
          <w:lang w:val="en-US"/>
        </w:rPr>
        <w:t xml:space="preserve">may be </w:t>
      </w:r>
      <w:r w:rsidRPr="008008C4">
        <w:rPr>
          <w:lang w:val="en-US"/>
        </w:rPr>
        <w:t xml:space="preserve">OK to keep the context in the last serving gNB. A drawback of this is of course in situations when the network wants to update the RNA and configure another RNA that would not include the last serving gNB as a natural node (from geography point of view). Using a two-step procedure, adhering to no path switch rule would then mean that as long as UE is not entering connected, it is always including this node in the RNA. </w:t>
      </w:r>
      <w:r>
        <w:t>Although po</w:t>
      </w:r>
      <w:r w:rsidR="00A55B44">
        <w:t xml:space="preserve">ssible it is not a very nice solution. </w:t>
      </w:r>
    </w:p>
    <w:p w14:paraId="59C89891" w14:textId="2005B7CA" w:rsidR="00A55B44" w:rsidRDefault="00A55B44" w:rsidP="00ED38C4">
      <w:pPr>
        <w:pStyle w:val="Observation"/>
        <w:rPr>
          <w:lang w:val="en-US"/>
        </w:rPr>
      </w:pPr>
      <w:bookmarkStart w:id="21" w:name="_Toc525738079"/>
      <w:bookmarkStart w:id="22" w:name="_Toc525738138"/>
      <w:bookmarkStart w:id="23" w:name="_Toc525807443"/>
      <w:bookmarkStart w:id="24" w:name="_Toc528787491"/>
      <w:r w:rsidRPr="008008C4">
        <w:rPr>
          <w:lang w:val="en-US"/>
        </w:rPr>
        <w:t>To avoid path switch for 2-step procedures is very simple, but would seriously impact RNA flexibility.</w:t>
      </w:r>
      <w:bookmarkEnd w:id="21"/>
      <w:bookmarkEnd w:id="22"/>
      <w:bookmarkEnd w:id="23"/>
      <w:bookmarkEnd w:id="24"/>
      <w:r w:rsidRPr="008008C4">
        <w:rPr>
          <w:lang w:val="en-US"/>
        </w:rPr>
        <w:t xml:space="preserve"> </w:t>
      </w:r>
    </w:p>
    <w:p w14:paraId="7374F1A4" w14:textId="36DDE370" w:rsidR="00DD28D4" w:rsidRDefault="00DD28D4" w:rsidP="00DD28D4">
      <w:pPr>
        <w:rPr>
          <w:lang w:val="en-GB"/>
        </w:rPr>
      </w:pPr>
      <w:r>
        <w:rPr>
          <w:lang w:val="en-US"/>
        </w:rPr>
        <w:t xml:space="preserve">A related approach can be to, as soon as it is not possible for the gNB to know what TA a UE consider itself to belong to, </w:t>
      </w:r>
      <w:r>
        <w:rPr>
          <w:lang w:val="en-GB"/>
        </w:rPr>
        <w:t>then it would do a “fallback” to the regular 4-step resume procedure where the UE provides the selected PLMN in the resume complete message.</w:t>
      </w:r>
    </w:p>
    <w:p w14:paraId="59A48FA7" w14:textId="19A4EAAA" w:rsidR="00C7287B" w:rsidRDefault="00C7287B" w:rsidP="00C7287B">
      <w:pPr>
        <w:pStyle w:val="Observation"/>
        <w:rPr>
          <w:lang w:val="en-US"/>
        </w:rPr>
      </w:pPr>
      <w:bookmarkStart w:id="25" w:name="_Toc528787492"/>
      <w:r>
        <w:rPr>
          <w:lang w:val="en-US"/>
        </w:rPr>
        <w:t>If the valid TAC for a UE cannot be determined, gNB can do a fallback to a regular 4-step resume (and release) procedure also at RNAU.</w:t>
      </w:r>
      <w:bookmarkEnd w:id="25"/>
      <w:r w:rsidRPr="008008C4">
        <w:rPr>
          <w:lang w:val="en-US"/>
        </w:rPr>
        <w:t xml:space="preserve"> </w:t>
      </w:r>
    </w:p>
    <w:p w14:paraId="637ED88E" w14:textId="41B0FA87" w:rsidR="00A55B44" w:rsidRDefault="00053456" w:rsidP="00A55B44">
      <w:pPr>
        <w:pStyle w:val="Heading3"/>
      </w:pPr>
      <w:r>
        <w:t>Prioritized TAI-list</w:t>
      </w:r>
    </w:p>
    <w:p w14:paraId="443CB84D" w14:textId="0DAE01F9" w:rsidR="00A55B44" w:rsidRPr="008008C4" w:rsidRDefault="00A55B44" w:rsidP="00A55B44">
      <w:pPr>
        <w:rPr>
          <w:lang w:val="en-US"/>
        </w:rPr>
      </w:pPr>
      <w:r w:rsidRPr="008008C4">
        <w:rPr>
          <w:lang w:val="en-US"/>
        </w:rPr>
        <w:t xml:space="preserve">It would be possible to create quite simple rules for providing a cell identity by using the UE context from the last serving gNB in combination with the knowledge of what cell identities that current gNB broadcast. </w:t>
      </w:r>
    </w:p>
    <w:p w14:paraId="678E5671" w14:textId="29B7E3AE" w:rsidR="00A55B44" w:rsidRPr="008008C4" w:rsidRDefault="00A55B44" w:rsidP="00A55B44">
      <w:pPr>
        <w:rPr>
          <w:lang w:val="en-US"/>
        </w:rPr>
      </w:pPr>
      <w:r w:rsidRPr="008008C4">
        <w:rPr>
          <w:lang w:val="en-US"/>
        </w:rPr>
        <w:t>From UE context and the RRC Inactive Assistance information provided from the core network, gNB knows the TAI list. Thus, it knows all the possible TAs (that can be of different PLMN) that the UE can move around in without doing a tracking area update. If this list is correlated with the cell identities that are broadcast in the by the current serving gNB, adding just a very simple rule, it would be possible to figure out a PLMN and also a Cell Identity, for the cell that the UE consider relevant.</w:t>
      </w:r>
    </w:p>
    <w:p w14:paraId="0EA651D9" w14:textId="4510F5E7" w:rsidR="00A55B44" w:rsidRPr="008008C4" w:rsidRDefault="00A55B44" w:rsidP="00A55B44">
      <w:pPr>
        <w:rPr>
          <w:lang w:val="en-US"/>
        </w:rPr>
      </w:pPr>
      <w:r w:rsidRPr="008008C4">
        <w:rPr>
          <w:lang w:val="en-US"/>
        </w:rPr>
        <w:t>The simple rule is that, looking at the TAI list, the PLMN code that occurs on top of the list is the highest prioritized PLMN and the PLMN code that occurs in the bottom of the TAI list is the lowest prioritized PLMN. With this view and this way of configuring TAI lists, it will be possible to figure out which cell identity of multiple of cell identities broadcast in a cell that the UE considers.</w:t>
      </w:r>
    </w:p>
    <w:p w14:paraId="36718569" w14:textId="77777777" w:rsidR="003F7A75" w:rsidRPr="008008C4" w:rsidRDefault="00A55B44" w:rsidP="003F7A75">
      <w:pPr>
        <w:rPr>
          <w:lang w:val="en-US"/>
        </w:rPr>
      </w:pPr>
      <w:r w:rsidRPr="008008C4">
        <w:rPr>
          <w:lang w:val="en-US"/>
        </w:rPr>
        <w:t xml:space="preserve">There are three different cases: </w:t>
      </w:r>
    </w:p>
    <w:p w14:paraId="57420846" w14:textId="2CF8380D" w:rsidR="003F7A75" w:rsidRPr="008008C4" w:rsidRDefault="00A55B44" w:rsidP="003F7A75">
      <w:pPr>
        <w:pStyle w:val="ListParagraph"/>
        <w:numPr>
          <w:ilvl w:val="0"/>
          <w:numId w:val="21"/>
        </w:numPr>
        <w:rPr>
          <w:lang w:val="en-US"/>
        </w:rPr>
      </w:pPr>
      <w:r w:rsidRPr="008008C4">
        <w:rPr>
          <w:lang w:val="en-US"/>
        </w:rPr>
        <w:t>If there is only one PLMN in the TAI list, then it is easy for target gNB to select cell identity</w:t>
      </w:r>
      <w:r w:rsidR="003F7A75" w:rsidRPr="008008C4">
        <w:rPr>
          <w:lang w:val="en-US"/>
        </w:rPr>
        <w:t xml:space="preserve">.  </w:t>
      </w:r>
    </w:p>
    <w:p w14:paraId="32A59419" w14:textId="3C3DBE74" w:rsidR="003F7A75" w:rsidRPr="008008C4" w:rsidRDefault="003F7A75" w:rsidP="003F7A75">
      <w:pPr>
        <w:ind w:left="360"/>
        <w:rPr>
          <w:lang w:val="en-US"/>
        </w:rPr>
      </w:pPr>
      <w:r w:rsidRPr="008008C4">
        <w:rPr>
          <w:lang w:val="en-US"/>
        </w:rPr>
        <w:t xml:space="preserve">Thus, by correlating #Broadcasted TAC’s – #TA’s included in the CN Registration Area, if there is only one match, then the PLMN is given and in that also all the PLMN-specific information, like cell ID. </w:t>
      </w:r>
    </w:p>
    <w:p w14:paraId="175F3876" w14:textId="1A54A3B4" w:rsidR="00053456" w:rsidRPr="008008C4" w:rsidRDefault="00C7287B" w:rsidP="00053456">
      <w:pPr>
        <w:pStyle w:val="Observation"/>
        <w:rPr>
          <w:lang w:val="en-US"/>
        </w:rPr>
      </w:pPr>
      <w:bookmarkStart w:id="26" w:name="_Toc525738080"/>
      <w:bookmarkStart w:id="27" w:name="_Toc525738139"/>
      <w:bookmarkStart w:id="28" w:name="_Toc525807444"/>
      <w:bookmarkStart w:id="29" w:name="_Toc528787493"/>
      <w:r>
        <w:rPr>
          <w:lang w:val="en-US"/>
        </w:rPr>
        <w:lastRenderedPageBreak/>
        <w:t>I</w:t>
      </w:r>
      <w:r w:rsidR="00053456" w:rsidRPr="008008C4">
        <w:rPr>
          <w:lang w:val="en-US"/>
        </w:rPr>
        <w:t xml:space="preserve">f </w:t>
      </w:r>
      <w:r>
        <w:rPr>
          <w:lang w:val="en-US"/>
        </w:rPr>
        <w:t xml:space="preserve">all TA’s in the CN registration area belong to one specific </w:t>
      </w:r>
      <w:r w:rsidR="00053456" w:rsidRPr="008008C4">
        <w:rPr>
          <w:lang w:val="en-US"/>
        </w:rPr>
        <w:t>PLMN</w:t>
      </w:r>
      <w:r>
        <w:rPr>
          <w:lang w:val="en-US"/>
        </w:rPr>
        <w:t xml:space="preserve"> there is no PLMN-information issue with the 2-step RNAU. </w:t>
      </w:r>
      <w:bookmarkEnd w:id="26"/>
      <w:bookmarkEnd w:id="27"/>
      <w:bookmarkEnd w:id="28"/>
      <w:bookmarkEnd w:id="29"/>
    </w:p>
    <w:p w14:paraId="683330A6" w14:textId="290F1CB3" w:rsidR="00A55B44" w:rsidRPr="008008C4" w:rsidRDefault="00A55B44" w:rsidP="003F7A75">
      <w:pPr>
        <w:pStyle w:val="ListParagraph"/>
        <w:numPr>
          <w:ilvl w:val="0"/>
          <w:numId w:val="21"/>
        </w:numPr>
        <w:rPr>
          <w:lang w:val="en-US"/>
        </w:rPr>
      </w:pPr>
      <w:r w:rsidRPr="008008C4">
        <w:rPr>
          <w:lang w:val="en-US"/>
        </w:rPr>
        <w:t>If there’s overlapping TA’s with different PLMN’s, where one PLMN is the registered PLMN.</w:t>
      </w:r>
    </w:p>
    <w:p w14:paraId="5DAACF5C" w14:textId="1FCA333F" w:rsidR="00A55B44" w:rsidRPr="008008C4" w:rsidRDefault="00A55B44" w:rsidP="00A55B44">
      <w:pPr>
        <w:rPr>
          <w:lang w:val="en-US"/>
        </w:rPr>
      </w:pPr>
      <w:r w:rsidRPr="008008C4">
        <w:rPr>
          <w:lang w:val="en-US"/>
        </w:rPr>
        <w:t xml:space="preserve">In this case it is also quite easy for target gNB to identify a PLMN and thereby also a cell identity. </w:t>
      </w:r>
      <w:r w:rsidR="003F7A75" w:rsidRPr="008008C4">
        <w:rPr>
          <w:lang w:val="en-US"/>
        </w:rPr>
        <w:t xml:space="preserve"> By correlating PLMNs of #Broadcasted TAC’s – with registered PLMN (from UE context), if one is the sa</w:t>
      </w:r>
      <w:r w:rsidR="000D66AD" w:rsidRPr="008008C4">
        <w:rPr>
          <w:lang w:val="en-US"/>
        </w:rPr>
        <w:t>me, the corresponding cell identity for that PLMN is what the UE consider itself belonging to.</w:t>
      </w:r>
    </w:p>
    <w:p w14:paraId="5F5C8BF1" w14:textId="07C9FA78" w:rsidR="00053456" w:rsidRPr="00DC4199" w:rsidRDefault="00C7287B" w:rsidP="00053456">
      <w:pPr>
        <w:pStyle w:val="Observation"/>
        <w:rPr>
          <w:lang w:val="en-US"/>
        </w:rPr>
      </w:pPr>
      <w:bookmarkStart w:id="30" w:name="_Toc525738081"/>
      <w:bookmarkStart w:id="31" w:name="_Toc525738140"/>
      <w:bookmarkStart w:id="32" w:name="_Toc525807445"/>
      <w:bookmarkStart w:id="33" w:name="_Toc528787494"/>
      <w:r>
        <w:rPr>
          <w:lang w:val="en-US"/>
        </w:rPr>
        <w:t>I</w:t>
      </w:r>
      <w:r w:rsidRPr="008008C4">
        <w:rPr>
          <w:lang w:val="en-US"/>
        </w:rPr>
        <w:t xml:space="preserve">f there are two or more PLMN+TAC’s broadcast in a cell that both map to PLMN’s + TAC’s in the UE’s TAI list, if </w:t>
      </w:r>
      <w:r w:rsidR="004F5A75">
        <w:rPr>
          <w:lang w:val="en-US"/>
        </w:rPr>
        <w:t xml:space="preserve">one </w:t>
      </w:r>
      <w:r w:rsidRPr="008008C4">
        <w:rPr>
          <w:lang w:val="en-US"/>
        </w:rPr>
        <w:t>of them correspond to the registered PLMN, the target gNB shall assume that UE considers itself belonging to the cell associated with th</w:t>
      </w:r>
      <w:r w:rsidR="004F5A75">
        <w:rPr>
          <w:lang w:val="en-US"/>
        </w:rPr>
        <w:t>e registered PLMN.</w:t>
      </w:r>
      <w:bookmarkEnd w:id="30"/>
      <w:bookmarkEnd w:id="31"/>
      <w:bookmarkEnd w:id="32"/>
      <w:bookmarkEnd w:id="33"/>
    </w:p>
    <w:p w14:paraId="4E175BB8" w14:textId="5815EF14" w:rsidR="00A55B44" w:rsidRPr="008008C4" w:rsidRDefault="003F7A75" w:rsidP="000D66AD">
      <w:pPr>
        <w:pStyle w:val="ListParagraph"/>
        <w:numPr>
          <w:ilvl w:val="0"/>
          <w:numId w:val="21"/>
        </w:numPr>
        <w:rPr>
          <w:lang w:val="en-US"/>
        </w:rPr>
      </w:pPr>
      <w:r w:rsidRPr="008008C4">
        <w:rPr>
          <w:lang w:val="en-US"/>
        </w:rPr>
        <w:t xml:space="preserve">If there’s overlapping TA’s with different PLMN’s, where none of the PLMN’s is the registered PLMN. </w:t>
      </w:r>
    </w:p>
    <w:p w14:paraId="6B91A982" w14:textId="3D8812D6" w:rsidR="003F7A75" w:rsidRPr="008008C4" w:rsidRDefault="003F7A75" w:rsidP="00A55B44">
      <w:pPr>
        <w:rPr>
          <w:lang w:val="en-US"/>
        </w:rPr>
      </w:pPr>
      <w:r w:rsidRPr="008008C4">
        <w:rPr>
          <w:lang w:val="en-US"/>
        </w:rPr>
        <w:t>In this situation, the UE has entered a (target) cell and gNB that broadcast several PLMN’s</w:t>
      </w:r>
      <w:r w:rsidR="0058043C" w:rsidRPr="008008C4">
        <w:rPr>
          <w:lang w:val="en-US"/>
        </w:rPr>
        <w:t>/cell Identities and none is the registered PLMN. Similar to above, by correlating #Broadcasted TAC’s – #TA’s included in the CN Registration Area, if there is more than one match and none is the registered PLMN, gNB should assume that the UE considers itself belonging to the cell identity of the PLMN that is highest up on the TAI list.</w:t>
      </w:r>
      <w:r w:rsidR="00C7287B">
        <w:rPr>
          <w:lang w:val="en-US"/>
        </w:rPr>
        <w:t xml:space="preserve"> </w:t>
      </w:r>
    </w:p>
    <w:p w14:paraId="17A5FB03" w14:textId="748B9B26" w:rsidR="00053456" w:rsidRPr="008008C4" w:rsidRDefault="00C7287B" w:rsidP="00053456">
      <w:pPr>
        <w:pStyle w:val="Observation"/>
        <w:rPr>
          <w:lang w:val="en-US"/>
        </w:rPr>
      </w:pPr>
      <w:bookmarkStart w:id="34" w:name="_Toc525738082"/>
      <w:bookmarkStart w:id="35" w:name="_Toc525738141"/>
      <w:bookmarkStart w:id="36" w:name="_Toc525807446"/>
      <w:bookmarkStart w:id="37" w:name="_Toc528787495"/>
      <w:r>
        <w:rPr>
          <w:lang w:val="en-US"/>
        </w:rPr>
        <w:t>I</w:t>
      </w:r>
      <w:bookmarkStart w:id="38" w:name="_Toc525565069"/>
      <w:r w:rsidR="00053456" w:rsidRPr="008008C4">
        <w:rPr>
          <w:lang w:val="en-US"/>
        </w:rPr>
        <w:t>f there are two or more PLMN+TAC’s broadcast in a cell that both map to PLMN’s + TAC’s in the UE’s TAI list, if none of them correspond to the registered PLMN, the target gNB shall assume that UE considers itself belonging to the cell associated with the PLMN that occur first in the TAI list</w:t>
      </w:r>
      <w:bookmarkEnd w:id="38"/>
      <w:r w:rsidR="00053456" w:rsidRPr="008008C4">
        <w:rPr>
          <w:lang w:val="en-US"/>
        </w:rPr>
        <w:t>.</w:t>
      </w:r>
      <w:bookmarkEnd w:id="34"/>
      <w:bookmarkEnd w:id="35"/>
      <w:bookmarkEnd w:id="36"/>
      <w:bookmarkEnd w:id="37"/>
      <w:r w:rsidR="00053456" w:rsidRPr="008008C4">
        <w:rPr>
          <w:lang w:val="en-US"/>
        </w:rPr>
        <w:t xml:space="preserve"> </w:t>
      </w:r>
    </w:p>
    <w:p w14:paraId="5B8F0EED" w14:textId="2211674D" w:rsidR="00D37255" w:rsidRPr="008008C4" w:rsidRDefault="00D37255" w:rsidP="00A55B44">
      <w:pPr>
        <w:rPr>
          <w:lang w:val="en-US"/>
        </w:rPr>
      </w:pPr>
      <w:r w:rsidRPr="008008C4">
        <w:rPr>
          <w:lang w:val="en-US"/>
        </w:rPr>
        <w:t xml:space="preserve">The cases are illustrated below. </w:t>
      </w:r>
    </w:p>
    <w:p w14:paraId="3A71EAB6" w14:textId="44B57163" w:rsidR="00FF0B27" w:rsidRPr="008008C4" w:rsidRDefault="00FF0B27" w:rsidP="00CC62D0">
      <w:pPr>
        <w:rPr>
          <w:lang w:val="en-US"/>
        </w:rPr>
      </w:pPr>
    </w:p>
    <w:p w14:paraId="01943A0A" w14:textId="6234C4CA" w:rsidR="00FF0B27" w:rsidRDefault="00CC62D0" w:rsidP="00FF0B27">
      <w:pPr>
        <w:pStyle w:val="BodyText"/>
      </w:pPr>
      <w:r>
        <w:rPr>
          <w:noProof/>
        </w:rPr>
        <w:lastRenderedPageBreak/>
        <mc:AlternateContent>
          <mc:Choice Requires="wps">
            <w:drawing>
              <wp:anchor distT="0" distB="0" distL="114300" distR="114300" simplePos="0" relativeHeight="251663360" behindDoc="0" locked="0" layoutInCell="1" allowOverlap="1" wp14:anchorId="1D6E54CC" wp14:editId="1E04B08A">
                <wp:simplePos x="0" y="0"/>
                <wp:positionH relativeFrom="margin">
                  <wp:posOffset>2073910</wp:posOffset>
                </wp:positionH>
                <wp:positionV relativeFrom="paragraph">
                  <wp:posOffset>2515870</wp:posOffset>
                </wp:positionV>
                <wp:extent cx="279400" cy="279400"/>
                <wp:effectExtent l="0" t="0" r="0" b="6350"/>
                <wp:wrapNone/>
                <wp:docPr id="16" name="Text Box 16"/>
                <wp:cNvGraphicFramePr/>
                <a:graphic xmlns:a="http://schemas.openxmlformats.org/drawingml/2006/main">
                  <a:graphicData uri="http://schemas.microsoft.com/office/word/2010/wordprocessingShape">
                    <wps:wsp>
                      <wps:cNvSpPr txBox="1"/>
                      <wps:spPr>
                        <a:xfrm>
                          <a:off x="0" y="0"/>
                          <a:ext cx="279400" cy="279400"/>
                        </a:xfrm>
                        <a:prstGeom prst="rect">
                          <a:avLst/>
                        </a:prstGeom>
                        <a:noFill/>
                        <a:ln w="6350">
                          <a:noFill/>
                        </a:ln>
                      </wps:spPr>
                      <wps:txbx>
                        <w:txbxContent>
                          <w:p w14:paraId="316D2D9F" w14:textId="461433A2" w:rsidR="00CC62D0" w:rsidRPr="00CC62D0" w:rsidRDefault="00CC62D0">
                            <w:pPr>
                              <w:rPr>
                                <w:color w:val="FFFFFF" w:themeColor="background1"/>
                              </w:rPr>
                            </w:pPr>
                            <w:r>
                              <w:rPr>
                                <w:color w:val="FFFFFF" w:themeColor="background1"/>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6E54CC" id="_x0000_t202" coordsize="21600,21600" o:spt="202" path="m,l,21600r21600,l21600,xe">
                <v:stroke joinstyle="miter"/>
                <v:path gradientshapeok="t" o:connecttype="rect"/>
              </v:shapetype>
              <v:shape id="Text Box 16" o:spid="_x0000_s1026" type="#_x0000_t202" style="position:absolute;margin-left:163.3pt;margin-top:198.1pt;width:22pt;height:2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" filled="f" stroked="f" strokeweight=".5pt">
                <v:textbox>
                  <w:txbxContent>
                    <w:p w14:paraId="316D2D9F" w14:textId="461433A2" w:rsidR="00CC62D0" w:rsidRPr="00CC62D0" w:rsidRDefault="00CC62D0">
                      <w:pPr>
                        <w:rPr>
                          <w:color w:val="FFFFFF" w:themeColor="background1"/>
                        </w:rPr>
                      </w:pPr>
                      <w:r>
                        <w:rPr>
                          <w:color w:val="FFFFFF" w:themeColor="background1"/>
                        </w:rPr>
                        <w:t>3</w:t>
                      </w:r>
                    </w:p>
                  </w:txbxContent>
                </v:textbox>
                <w10:wrap anchorx="margin"/>
              </v:shape>
            </w:pict>
          </mc:Fallback>
        </mc:AlternateContent>
      </w:r>
      <w:r>
        <w:rPr>
          <w:noProof/>
        </w:rPr>
        <mc:AlternateContent>
          <mc:Choice Requires="wps">
            <w:drawing>
              <wp:anchor distT="0" distB="0" distL="114300" distR="114300" simplePos="0" relativeHeight="251661312" behindDoc="0" locked="0" layoutInCell="1" allowOverlap="1" wp14:anchorId="0A3CCA45" wp14:editId="5E8CE073">
                <wp:simplePos x="0" y="0"/>
                <wp:positionH relativeFrom="margin">
                  <wp:posOffset>1159510</wp:posOffset>
                </wp:positionH>
                <wp:positionV relativeFrom="paragraph">
                  <wp:posOffset>1880870</wp:posOffset>
                </wp:positionV>
                <wp:extent cx="279400" cy="279400"/>
                <wp:effectExtent l="0" t="0" r="0" b="6350"/>
                <wp:wrapNone/>
                <wp:docPr id="15" name="Text Box 15"/>
                <wp:cNvGraphicFramePr/>
                <a:graphic xmlns:a="http://schemas.openxmlformats.org/drawingml/2006/main">
                  <a:graphicData uri="http://schemas.microsoft.com/office/word/2010/wordprocessingShape">
                    <wps:wsp>
                      <wps:cNvSpPr txBox="1"/>
                      <wps:spPr>
                        <a:xfrm>
                          <a:off x="0" y="0"/>
                          <a:ext cx="279400" cy="279400"/>
                        </a:xfrm>
                        <a:prstGeom prst="rect">
                          <a:avLst/>
                        </a:prstGeom>
                        <a:noFill/>
                        <a:ln w="6350">
                          <a:noFill/>
                        </a:ln>
                      </wps:spPr>
                      <wps:txbx>
                        <w:txbxContent>
                          <w:p w14:paraId="47C33D45" w14:textId="4A657D7C" w:rsidR="00CC62D0" w:rsidRPr="00CC62D0" w:rsidRDefault="00CC62D0">
                            <w:pPr>
                              <w:rPr>
                                <w:color w:val="FFFFFF" w:themeColor="background1"/>
                              </w:rPr>
                            </w:pPr>
                            <w:r>
                              <w:rPr>
                                <w:color w:val="FFFFFF" w:themeColor="background1"/>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3CCA45" id="Text Box 15" o:spid="_x0000_s1027" type="#_x0000_t202" style="position:absolute;margin-left:91.3pt;margin-top:148.1pt;width:22pt;height:2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" filled="f" stroked="f" strokeweight=".5pt">
                <v:textbox>
                  <w:txbxContent>
                    <w:p w14:paraId="47C33D45" w14:textId="4A657D7C" w:rsidR="00CC62D0" w:rsidRPr="00CC62D0" w:rsidRDefault="00CC62D0">
                      <w:pPr>
                        <w:rPr>
                          <w:color w:val="FFFFFF" w:themeColor="background1"/>
                        </w:rPr>
                      </w:pPr>
                      <w:r>
                        <w:rPr>
                          <w:color w:val="FFFFFF" w:themeColor="background1"/>
                        </w:rPr>
                        <w:t>2</w:t>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4313E052" wp14:editId="65CE8AC9">
                <wp:simplePos x="0" y="0"/>
                <wp:positionH relativeFrom="margin">
                  <wp:posOffset>1908810</wp:posOffset>
                </wp:positionH>
                <wp:positionV relativeFrom="paragraph">
                  <wp:posOffset>1144270</wp:posOffset>
                </wp:positionV>
                <wp:extent cx="279400" cy="279400"/>
                <wp:effectExtent l="0" t="0" r="0" b="6350"/>
                <wp:wrapNone/>
                <wp:docPr id="10" name="Text Box 10"/>
                <wp:cNvGraphicFramePr/>
                <a:graphic xmlns:a="http://schemas.openxmlformats.org/drawingml/2006/main">
                  <a:graphicData uri="http://schemas.microsoft.com/office/word/2010/wordprocessingShape">
                    <wps:wsp>
                      <wps:cNvSpPr txBox="1"/>
                      <wps:spPr>
                        <a:xfrm>
                          <a:off x="0" y="0"/>
                          <a:ext cx="279400" cy="279400"/>
                        </a:xfrm>
                        <a:prstGeom prst="rect">
                          <a:avLst/>
                        </a:prstGeom>
                        <a:noFill/>
                        <a:ln w="6350">
                          <a:noFill/>
                        </a:ln>
                      </wps:spPr>
                      <wps:txbx>
                        <w:txbxContent>
                          <w:p w14:paraId="6AAAE8BC" w14:textId="3F622709" w:rsidR="00CC62D0" w:rsidRPr="00CC62D0" w:rsidRDefault="00CC62D0">
                            <w:pPr>
                              <w:rPr>
                                <w:color w:val="FFFFFF" w:themeColor="background1"/>
                              </w:rPr>
                            </w:pPr>
                            <w:r w:rsidRPr="00CC62D0">
                              <w:rPr>
                                <w:color w:val="FFFFFF" w:themeColor="background1"/>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13E052" id="Text Box 10" o:spid="_x0000_s1028" type="#_x0000_t202" style="position:absolute;margin-left:150.3pt;margin-top:90.1pt;width:22pt;height:2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" filled="f" stroked="f" strokeweight=".5pt">
                <v:textbox>
                  <w:txbxContent>
                    <w:p w14:paraId="6AAAE8BC" w14:textId="3F622709" w:rsidR="00CC62D0" w:rsidRPr="00CC62D0" w:rsidRDefault="00CC62D0">
                      <w:pPr>
                        <w:rPr>
                          <w:color w:val="FFFFFF" w:themeColor="background1"/>
                        </w:rPr>
                      </w:pPr>
                      <w:r w:rsidRPr="00CC62D0">
                        <w:rPr>
                          <w:color w:val="FFFFFF" w:themeColor="background1"/>
                        </w:rPr>
                        <w:t>1</w:t>
                      </w:r>
                    </w:p>
                  </w:txbxContent>
                </v:textbox>
                <w10:wrap anchorx="margin"/>
              </v:shape>
            </w:pict>
          </mc:Fallback>
        </mc:AlternateContent>
      </w:r>
      <w:r w:rsidR="00FF0B27">
        <w:rPr>
          <w:noProof/>
        </w:rPr>
        <mc:AlternateContent>
          <mc:Choice Requires="wpc">
            <w:drawing>
              <wp:inline distT="0" distB="0" distL="0" distR="0" wp14:anchorId="2E063CC2" wp14:editId="0C294F93">
                <wp:extent cx="5486400" cy="40259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Oval 2"/>
                        <wps:cNvSpPr/>
                        <wps:spPr>
                          <a:xfrm>
                            <a:off x="260350" y="1739900"/>
                            <a:ext cx="2178050" cy="1873250"/>
                          </a:xfrm>
                          <a:prstGeom prst="ellipse">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Oval 3"/>
                        <wps:cNvSpPr/>
                        <wps:spPr>
                          <a:xfrm>
                            <a:off x="1943100" y="1778000"/>
                            <a:ext cx="2178050" cy="1873250"/>
                          </a:xfrm>
                          <a:prstGeom prst="ellipse">
                            <a:avLst/>
                          </a:prstGeom>
                          <a:solidFill>
                            <a:schemeClr val="accent3">
                              <a:lumMod val="40000"/>
                              <a:lumOff val="60000"/>
                              <a:alpha val="36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Oval 4"/>
                        <wps:cNvSpPr/>
                        <wps:spPr>
                          <a:xfrm>
                            <a:off x="203200" y="444500"/>
                            <a:ext cx="2178050" cy="18732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a:off x="552450" y="882650"/>
                            <a:ext cx="1060450" cy="482600"/>
                          </a:xfrm>
                          <a:prstGeom prst="rect">
                            <a:avLst/>
                          </a:prstGeom>
                          <a:solidFill>
                            <a:schemeClr val="lt1"/>
                          </a:solidFill>
                          <a:ln w="6350">
                            <a:solidFill>
                              <a:prstClr val="black"/>
                            </a:solidFill>
                          </a:ln>
                        </wps:spPr>
                        <wps:txbx>
                          <w:txbxContent>
                            <w:p w14:paraId="7490844A" w14:textId="5C491C0F" w:rsidR="00734C93" w:rsidRDefault="00734C93">
                              <w:r>
                                <w:t>TA1-PLMN1+TAC1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Text Box 6"/>
                        <wps:cNvSpPr txBox="1"/>
                        <wps:spPr>
                          <a:xfrm>
                            <a:off x="463550" y="2432050"/>
                            <a:ext cx="1193800" cy="609600"/>
                          </a:xfrm>
                          <a:prstGeom prst="rect">
                            <a:avLst/>
                          </a:prstGeom>
                          <a:solidFill>
                            <a:schemeClr val="lt1"/>
                          </a:solidFill>
                          <a:ln w="6350">
                            <a:solidFill>
                              <a:prstClr val="black"/>
                            </a:solidFill>
                          </a:ln>
                        </wps:spPr>
                        <wps:txbx>
                          <w:txbxContent>
                            <w:p w14:paraId="6F1B19E8" w14:textId="0FEFB721" w:rsidR="00734C93" w:rsidRDefault="00734C93" w:rsidP="00734C93">
                              <w:r>
                                <w:t>TA2-PLMN2+TAC2</w:t>
                              </w:r>
                            </w:p>
                            <w:p w14:paraId="366105B9" w14:textId="75C3AEF0" w:rsidR="00734C93" w:rsidRDefault="00734C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2698750" y="2425700"/>
                            <a:ext cx="1136650" cy="584200"/>
                          </a:xfrm>
                          <a:prstGeom prst="rect">
                            <a:avLst/>
                          </a:prstGeom>
                          <a:solidFill>
                            <a:schemeClr val="lt1"/>
                          </a:solidFill>
                          <a:ln w="6350">
                            <a:solidFill>
                              <a:prstClr val="black"/>
                            </a:solidFill>
                          </a:ln>
                        </wps:spPr>
                        <wps:txbx>
                          <w:txbxContent>
                            <w:p w14:paraId="2004508B" w14:textId="3DC7D0FD" w:rsidR="00734C93" w:rsidRDefault="00734C93" w:rsidP="00734C93">
                              <w:r>
                                <w:t>TA</w:t>
                              </w:r>
                              <w:r w:rsidR="0026224B">
                                <w:t>3</w:t>
                              </w:r>
                              <w:r>
                                <w:t>-PLMN3+TAC3</w:t>
                              </w:r>
                            </w:p>
                            <w:p w14:paraId="45B551C8" w14:textId="24DBD197" w:rsidR="00734C93" w:rsidRDefault="00734C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3683000" y="412750"/>
                            <a:ext cx="1619250" cy="1270000"/>
                          </a:xfrm>
                          <a:prstGeom prst="rect">
                            <a:avLst/>
                          </a:prstGeom>
                          <a:solidFill>
                            <a:schemeClr val="lt1"/>
                          </a:solidFill>
                          <a:ln w="6350">
                            <a:solidFill>
                              <a:prstClr val="black"/>
                            </a:solidFill>
                          </a:ln>
                        </wps:spPr>
                        <wps:txbx>
                          <w:txbxContent>
                            <w:p w14:paraId="0C27CDB0" w14:textId="67DEB913" w:rsidR="00734C93" w:rsidRPr="00734C93" w:rsidRDefault="00734C93">
                              <w:r w:rsidRPr="00734C93">
                                <w:t>TA1 -</w:t>
                              </w:r>
                              <w:r w:rsidRPr="00734C93">
                                <w:tab/>
                                <w:t xml:space="preserve">PLMN1 </w:t>
                              </w:r>
                              <w:r>
                                <w:t>+ TAC1</w:t>
                              </w:r>
                            </w:p>
                            <w:p w14:paraId="73381531" w14:textId="15D6838C" w:rsidR="00734C93" w:rsidRPr="00734C93" w:rsidRDefault="00734C93">
                              <w:r w:rsidRPr="00734C93">
                                <w:t xml:space="preserve">TA2 - </w:t>
                              </w:r>
                              <w:r w:rsidRPr="00734C93">
                                <w:tab/>
                                <w:t>PLMN2</w:t>
                              </w:r>
                              <w:r>
                                <w:t xml:space="preserve"> + TAC2</w:t>
                              </w:r>
                            </w:p>
                            <w:p w14:paraId="353876B7" w14:textId="6FEACACC" w:rsidR="00734C93" w:rsidRPr="00734C93" w:rsidRDefault="00734C93">
                              <w:r w:rsidRPr="00734C93">
                                <w:t>TA3 – PLMN3</w:t>
                              </w:r>
                              <w:r>
                                <w:t xml:space="preserve"> + TAC3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Oval 9"/>
                        <wps:cNvSpPr/>
                        <wps:spPr>
                          <a:xfrm>
                            <a:off x="2051050" y="2501900"/>
                            <a:ext cx="330200"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Oval 12"/>
                        <wps:cNvSpPr/>
                        <wps:spPr>
                          <a:xfrm>
                            <a:off x="1123950" y="1860550"/>
                            <a:ext cx="330200"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1879600" y="1123950"/>
                            <a:ext cx="330200"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E063CC2" id="Canvas 1" o:spid="_x0000_s1029" editas="canvas" style="width:6in;height:317pt;mso-position-horizontal-relative:char;mso-position-vertical-relative:line" coordsize="54864,40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">
                <v:shape id="_x0000_s1030" type="#_x0000_t75" style="position:absolute;width:54864;height:40259;visibility:visible;mso-wrap-style:square">
                  <v:fill o:detectmouseclick="t"/>
                  <v:path o:connecttype="none"/>
                </v:shape>
                <v:oval id="Oval 2" o:spid="_x0000_s1031" style="position:absolute;left:2603;top:17399;width:21781;height:18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" fillcolor="#aeaaaa [2414]" strokecolor="#1f4d78 [1604]" strokeweight="1pt">
                  <v:stroke joinstyle="miter"/>
                </v:oval>
                <v:oval id="Oval 3" o:spid="_x0000_s1032" style="position:absolute;left:19431;top:17780;width:21780;height:18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" fillcolor="#dbdbdb [1302]" strokecolor="#1f4d78 [1604]" strokeweight="1pt">
                  <v:fill opacity="23644f"/>
                  <v:stroke joinstyle="miter"/>
                </v:oval>
                <v:oval id="Oval 4" o:spid="_x0000_s1033" style="position:absolute;left:2032;top:4445;width:21780;height:18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" filled="f" strokecolor="#1f4d78 [1604]" strokeweight="1pt">
                  <v:stroke joinstyle="miter"/>
                </v:oval>
                <v:shape id="Text Box 5" o:spid="_x0000_s1034" type="#_x0000_t202" style="position:absolute;left:5524;top:8826;width:10605;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14:paraId="7490844A" w14:textId="5C491C0F" w:rsidR="00734C93" w:rsidRDefault="00734C93">
                        <w:r>
                          <w:t>TA1-PLMN1+TAC1</w:t>
                        </w:r>
                      </w:p>
                    </w:txbxContent>
                  </v:textbox>
                </v:shape>
                <v:shape id="Text Box 6" o:spid="_x0000_s1035" type="#_x0000_t202" style="position:absolute;left:4635;top:24320;width:11938;height:6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" fillcolor="white [3201]" strokeweight=".5pt">
                  <v:textbox>
                    <w:txbxContent>
                      <w:p w14:paraId="6F1B19E8" w14:textId="0FEFB721" w:rsidR="00734C93" w:rsidRDefault="00734C93" w:rsidP="00734C93">
                        <w:r>
                          <w:t>TA2-PLMN2+TAC2</w:t>
                        </w:r>
                      </w:p>
                      <w:p w14:paraId="366105B9" w14:textId="75C3AEF0" w:rsidR="00734C93" w:rsidRDefault="00734C93"/>
                    </w:txbxContent>
                  </v:textbox>
                </v:shape>
                <v:shape id="Text Box 7" o:spid="_x0000_s1036" type="#_x0000_t202" style="position:absolute;left:26987;top:24257;width:11367;height:5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2004508B" w14:textId="3DC7D0FD" w:rsidR="00734C93" w:rsidRDefault="00734C93" w:rsidP="00734C93">
                        <w:r>
                          <w:t>TA</w:t>
                        </w:r>
                        <w:r w:rsidR="0026224B">
                          <w:t>3</w:t>
                        </w:r>
                        <w:r>
                          <w:t>-PLMN3+TAC3</w:t>
                        </w:r>
                      </w:p>
                      <w:p w14:paraId="45B551C8" w14:textId="24DBD197" w:rsidR="00734C93" w:rsidRDefault="00734C93"/>
                    </w:txbxContent>
                  </v:textbox>
                </v:shape>
                <v:shape id="Text Box 8" o:spid="_x0000_s1037" type="#_x0000_t202" style="position:absolute;left:36830;top:4127;width:16192;height:12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0C27CDB0" w14:textId="67DEB913" w:rsidR="00734C93" w:rsidRPr="00734C93" w:rsidRDefault="00734C93">
                        <w:r w:rsidRPr="00734C93">
                          <w:t>TA1 -</w:t>
                        </w:r>
                        <w:r w:rsidRPr="00734C93">
                          <w:tab/>
                          <w:t xml:space="preserve">PLMN1 </w:t>
                        </w:r>
                        <w:r>
                          <w:t>+ TAC1</w:t>
                        </w:r>
                      </w:p>
                      <w:p w14:paraId="73381531" w14:textId="15D6838C" w:rsidR="00734C93" w:rsidRPr="00734C93" w:rsidRDefault="00734C93">
                        <w:r w:rsidRPr="00734C93">
                          <w:t xml:space="preserve">TA2 - </w:t>
                        </w:r>
                        <w:r w:rsidRPr="00734C93">
                          <w:tab/>
                          <w:t>PLMN2</w:t>
                        </w:r>
                        <w:r>
                          <w:t xml:space="preserve"> + TAC2</w:t>
                        </w:r>
                      </w:p>
                      <w:p w14:paraId="353876B7" w14:textId="6FEACACC" w:rsidR="00734C93" w:rsidRPr="00734C93" w:rsidRDefault="00734C93">
                        <w:r w:rsidRPr="00734C93">
                          <w:t>TA3 – PLMN3</w:t>
                        </w:r>
                        <w:r>
                          <w:t xml:space="preserve"> + TAC3</w:t>
                        </w:r>
                      </w:p>
                    </w:txbxContent>
                  </v:textbox>
                </v:shape>
                <v:oval id="Oval 9" o:spid="_x0000_s1038" style="position:absolute;left:20510;top:25019;width:3302;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" fillcolor="#5b9bd5 [3204]" strokecolor="#1f4d78 [1604]" strokeweight="1pt">
                  <v:stroke joinstyle="miter"/>
                </v:oval>
                <v:oval id="Oval 12" o:spid="_x0000_s1039" style="position:absolute;left:11239;top:18605;width:3302;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" fillcolor="#5b9bd5 [3204]" strokecolor="#1f4d78 [1604]" strokeweight="1pt">
                  <v:stroke joinstyle="miter"/>
                </v:oval>
                <v:oval id="Oval 13" o:spid="_x0000_s1040" style="position:absolute;left:18796;top:11239;width:3302;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" fillcolor="#5b9bd5 [3204]" strokecolor="#1f4d78 [1604]" strokeweight="1pt">
                  <v:stroke joinstyle="miter"/>
                </v:oval>
                <w10:anchorlock/>
              </v:group>
            </w:pict>
          </mc:Fallback>
        </mc:AlternateContent>
      </w:r>
    </w:p>
    <w:p w14:paraId="21D916C9" w14:textId="77777777" w:rsidR="00D37255" w:rsidRDefault="00D37255" w:rsidP="00FF0B27">
      <w:pPr>
        <w:pStyle w:val="BodyText"/>
      </w:pPr>
    </w:p>
    <w:p w14:paraId="6EA76D9C" w14:textId="2824DB4E" w:rsidR="00D37255" w:rsidRDefault="00D37255" w:rsidP="00D37255">
      <w:pPr>
        <w:pStyle w:val="Heading3"/>
      </w:pPr>
      <w:r>
        <w:t>Pick a predefined cell identity for inclusion</w:t>
      </w:r>
    </w:p>
    <w:p w14:paraId="28FE0CE3" w14:textId="57FBBE46" w:rsidR="00D37255" w:rsidRPr="008008C4" w:rsidRDefault="00D37255" w:rsidP="00D37255">
      <w:pPr>
        <w:rPr>
          <w:lang w:val="en-US"/>
        </w:rPr>
      </w:pPr>
      <w:r w:rsidRPr="008008C4">
        <w:rPr>
          <w:lang w:val="en-US"/>
        </w:rPr>
        <w:t xml:space="preserve">A more simple approach than above is to, instead of trying to figure out exactly what cell the UE is actually consider itself belonging to, for the User Location information field, always include the first cell identity corresponding to the first PLMN on the list. This approach does not </w:t>
      </w:r>
      <w:r w:rsidR="005C18F6" w:rsidRPr="008008C4">
        <w:rPr>
          <w:lang w:val="en-US"/>
        </w:rPr>
        <w:t xml:space="preserve">even </w:t>
      </w:r>
      <w:r w:rsidRPr="008008C4">
        <w:rPr>
          <w:lang w:val="en-US"/>
        </w:rPr>
        <w:t>require that UE context is retrieved.</w:t>
      </w:r>
      <w:r w:rsidR="00322E62" w:rsidRPr="008008C4">
        <w:rPr>
          <w:lang w:val="en-US"/>
        </w:rPr>
        <w:t xml:space="preserve"> The drawback wi</w:t>
      </w:r>
      <w:r w:rsidR="00E07C02" w:rsidRPr="008008C4">
        <w:rPr>
          <w:lang w:val="en-US"/>
        </w:rPr>
        <w:t>th this though, from a user location information perspective</w:t>
      </w:r>
      <w:r w:rsidR="00322E62" w:rsidRPr="008008C4">
        <w:rPr>
          <w:lang w:val="en-US"/>
        </w:rPr>
        <w:t xml:space="preserve">, is that it does not necessarily correspond to a cell that is an allowed cell to </w:t>
      </w:r>
      <w:r w:rsidR="00E07C02" w:rsidRPr="008008C4">
        <w:rPr>
          <w:lang w:val="en-US"/>
        </w:rPr>
        <w:t>camp on/</w:t>
      </w:r>
      <w:r w:rsidR="00322E62" w:rsidRPr="008008C4">
        <w:rPr>
          <w:lang w:val="en-US"/>
        </w:rPr>
        <w:t xml:space="preserve">access and using this as user location information may have consequences that needs to be checked with both SA and RAN3. </w:t>
      </w:r>
    </w:p>
    <w:p w14:paraId="00C9CDDB" w14:textId="0AE8EBB5" w:rsidR="00322E62" w:rsidRPr="008008C4" w:rsidRDefault="00322E62" w:rsidP="00322E62">
      <w:pPr>
        <w:pStyle w:val="Observation"/>
        <w:rPr>
          <w:lang w:val="en-US"/>
        </w:rPr>
      </w:pPr>
      <w:bookmarkStart w:id="39" w:name="_Toc525738083"/>
      <w:bookmarkStart w:id="40" w:name="_Toc525738142"/>
      <w:bookmarkStart w:id="41" w:name="_Toc525807447"/>
      <w:bookmarkStart w:id="42" w:name="_Toc528787496"/>
      <w:r w:rsidRPr="008008C4">
        <w:rPr>
          <w:lang w:val="en-US"/>
        </w:rPr>
        <w:t>If using a predefined (e.g., first on list) cell identity as user location information, this may mean that UE provides a cell identity that is not allowed.</w:t>
      </w:r>
      <w:bookmarkEnd w:id="39"/>
      <w:bookmarkEnd w:id="40"/>
      <w:bookmarkEnd w:id="41"/>
      <w:bookmarkEnd w:id="42"/>
      <w:r w:rsidRPr="008008C4">
        <w:rPr>
          <w:lang w:val="en-US"/>
        </w:rPr>
        <w:t xml:space="preserve"> </w:t>
      </w:r>
    </w:p>
    <w:p w14:paraId="383DEE00" w14:textId="3CB3F217" w:rsidR="00322E62" w:rsidRDefault="00322E62" w:rsidP="00322E62">
      <w:pPr>
        <w:pStyle w:val="Heading2"/>
      </w:pPr>
      <w:r>
        <w:t>Way forward</w:t>
      </w:r>
    </w:p>
    <w:p w14:paraId="5E5B1F31" w14:textId="053505F5" w:rsidR="00322E62" w:rsidRPr="008008C4" w:rsidRDefault="00322E62" w:rsidP="00322E62">
      <w:pPr>
        <w:rPr>
          <w:lang w:val="en-US"/>
        </w:rPr>
      </w:pPr>
      <w:r w:rsidRPr="008008C4">
        <w:rPr>
          <w:lang w:val="en-US"/>
        </w:rPr>
        <w:t xml:space="preserve">We propose that the option of viewing the TAI list as prioritized list from a PLMN perspective provides a feasible way forward to cater for all cases, for how to provide user location information for path switch procedures when using 2-step procedures for RNAU according to above. In all cases when a complete message is sent, a selectedPLMN field is possible to send, including the actual PLMN the UE consider itself listening to. Since this solution steps into CT1, SA2 and RAN3 domains, we think it makes sense to </w:t>
      </w:r>
      <w:r w:rsidR="00053456" w:rsidRPr="008008C4">
        <w:rPr>
          <w:lang w:val="en-US"/>
        </w:rPr>
        <w:t>send an LS to them to inquire about this case, in particular for the situation when UE enters a cell where registered PLMN is not broadcast, but where two TA’s of different PLMN overlap. We think that rules for the more common cases are straightforward and it is really just case 3 in 2.2.2 that requires coordination.</w:t>
      </w:r>
    </w:p>
    <w:p w14:paraId="10E5F0DF" w14:textId="03B08CFA" w:rsidR="00053456" w:rsidRPr="008008C4" w:rsidRDefault="00053456" w:rsidP="006E062C">
      <w:pPr>
        <w:pStyle w:val="Proposal"/>
        <w:rPr>
          <w:lang w:val="en-US"/>
        </w:rPr>
      </w:pPr>
      <w:bookmarkStart w:id="43" w:name="_Toc528787504"/>
      <w:bookmarkStart w:id="44" w:name="_Toc525738143"/>
      <w:bookmarkStart w:id="45" w:name="_Toc525807448"/>
      <w:bookmarkStart w:id="46" w:name="_Toc528787505"/>
      <w:bookmarkStart w:id="47" w:name="_Toc525565070"/>
      <w:bookmarkEnd w:id="43"/>
      <w:r w:rsidRPr="008008C4">
        <w:rPr>
          <w:lang w:val="en-US"/>
        </w:rPr>
        <w:t>RAN2 should discuss the different options above and progress on one of the options.</w:t>
      </w:r>
      <w:bookmarkEnd w:id="44"/>
      <w:bookmarkEnd w:id="45"/>
      <w:bookmarkEnd w:id="46"/>
    </w:p>
    <w:p w14:paraId="0B2F7381" w14:textId="6F099B5E" w:rsidR="003742AC" w:rsidRPr="008008C4" w:rsidRDefault="00053456" w:rsidP="006E062C">
      <w:pPr>
        <w:pStyle w:val="Proposal"/>
        <w:rPr>
          <w:lang w:val="en-US"/>
        </w:rPr>
      </w:pPr>
      <w:bookmarkStart w:id="48" w:name="_Toc525738144"/>
      <w:bookmarkStart w:id="49" w:name="_Toc525807449"/>
      <w:bookmarkStart w:id="50" w:name="_Toc528787506"/>
      <w:r w:rsidRPr="008008C4">
        <w:rPr>
          <w:lang w:val="en-US"/>
        </w:rPr>
        <w:lastRenderedPageBreak/>
        <w:t>If concluded that prioritized TAI-list is RAN2 preference, send an LS to RAN3, SA2 and CT1 and inquire about solution described in 2.2.2, in particular case 3 and whether the proposal to view the TAI-list as prioritized is a reasonable way forward. Also ask if this should be specified/clarified in core network specifications.</w:t>
      </w:r>
      <w:bookmarkEnd w:id="48"/>
      <w:bookmarkEnd w:id="49"/>
      <w:bookmarkEnd w:id="50"/>
      <w:r w:rsidRPr="008008C4">
        <w:rPr>
          <w:lang w:val="en-US"/>
        </w:rPr>
        <w:t xml:space="preserve"> </w:t>
      </w:r>
      <w:bookmarkEnd w:id="47"/>
    </w:p>
    <w:p w14:paraId="5E9A68CC" w14:textId="02AA89DE" w:rsidR="00053456" w:rsidRPr="008008C4" w:rsidRDefault="00053456" w:rsidP="006E062C">
      <w:pPr>
        <w:pStyle w:val="Proposal"/>
        <w:rPr>
          <w:lang w:val="en-US"/>
        </w:rPr>
      </w:pPr>
      <w:bookmarkStart w:id="51" w:name="_Toc525738145"/>
      <w:bookmarkStart w:id="52" w:name="_Toc525807450"/>
      <w:bookmarkStart w:id="53" w:name="_Toc528787507"/>
      <w:r w:rsidRPr="008008C4">
        <w:rPr>
          <w:lang w:val="en-US"/>
        </w:rPr>
        <w:t>If concluded that predefined cell identity is RAN2 preference, send an LS to RAN3, SA2 and CT1 to inquire about consequences of sending a non-allowed Cell Identity as user Location information</w:t>
      </w:r>
      <w:bookmarkEnd w:id="51"/>
      <w:bookmarkEnd w:id="52"/>
      <w:bookmarkEnd w:id="53"/>
    </w:p>
    <w:p w14:paraId="366EC6F3" w14:textId="77777777" w:rsidR="00C01F33" w:rsidRPr="00CE0424" w:rsidRDefault="00C01F33" w:rsidP="00CE0424">
      <w:pPr>
        <w:pStyle w:val="Heading1"/>
      </w:pPr>
      <w:r w:rsidRPr="00CE0424">
        <w:t>Conclusion</w:t>
      </w:r>
    </w:p>
    <w:p w14:paraId="31E35B09" w14:textId="77777777" w:rsidR="00E5571D" w:rsidRDefault="008E065E">
      <w:pPr>
        <w:pStyle w:val="TOC1"/>
      </w:pPr>
      <w:r w:rsidRPr="008008C4">
        <w:t xml:space="preserve">In section </w:t>
      </w:r>
      <w:r w:rsidRPr="00CE0424">
        <w:rPr>
          <w:highlight w:val="cyan"/>
        </w:rPr>
        <w:fldChar w:fldCharType="begin"/>
      </w:r>
      <w:r w:rsidRPr="008008C4">
        <w:instrText xml:space="preserve"> REF _Ref178064866 \r \h </w:instrText>
      </w:r>
      <w:r w:rsidRPr="00CE0424">
        <w:rPr>
          <w:highlight w:val="cyan"/>
        </w:rPr>
      </w:r>
      <w:r w:rsidRPr="00CE0424">
        <w:rPr>
          <w:highlight w:val="cyan"/>
        </w:rPr>
        <w:fldChar w:fldCharType="separate"/>
      </w:r>
      <w:r w:rsidR="006F06C9" w:rsidRPr="008008C4">
        <w:t>2</w:t>
      </w:r>
      <w:r w:rsidRPr="00CE0424">
        <w:rPr>
          <w:highlight w:val="cyan"/>
        </w:rPr>
        <w:fldChar w:fldCharType="end"/>
      </w:r>
      <w:r w:rsidRPr="008008C4">
        <w:t xml:space="preserve"> we made the following observations:</w:t>
      </w:r>
    </w:p>
    <w:p w14:paraId="3329E8BE" w14:textId="5471EECF" w:rsidR="00E5571D" w:rsidRPr="008B3F96" w:rsidRDefault="008E065E">
      <w:pPr>
        <w:pStyle w:val="TOC1"/>
        <w:rPr>
          <w:rFonts w:asciiTheme="minorHAnsi" w:eastAsiaTheme="minorEastAsia" w:hAnsiTheme="minorHAnsi" w:cstheme="minorBidi"/>
          <w:b w:val="0"/>
          <w:sz w:val="22"/>
          <w:lang w:eastAsia="sv-SE"/>
        </w:rPr>
      </w:pPr>
      <w:r>
        <w:rPr>
          <w:b w:val="0"/>
          <w:bCs/>
        </w:rPr>
        <w:fldChar w:fldCharType="begin"/>
      </w:r>
      <w:r w:rsidRPr="008008C4">
        <w:rPr>
          <w:bCs/>
        </w:rPr>
        <w:instrText xml:space="preserve"> TOC \f \n \t "Observation;1" </w:instrText>
      </w:r>
      <w:r>
        <w:rPr>
          <w:b w:val="0"/>
          <w:bCs/>
        </w:rPr>
        <w:fldChar w:fldCharType="separate"/>
      </w:r>
      <w:r w:rsidR="00E5571D" w:rsidRPr="003915D2">
        <w:t>Observation 1</w:t>
      </w:r>
      <w:r w:rsidR="00E5571D" w:rsidRPr="008B3F96">
        <w:rPr>
          <w:rFonts w:asciiTheme="minorHAnsi" w:eastAsiaTheme="minorEastAsia" w:hAnsiTheme="minorHAnsi" w:cstheme="minorBidi"/>
          <w:b w:val="0"/>
          <w:sz w:val="22"/>
          <w:lang w:eastAsia="sv-SE"/>
        </w:rPr>
        <w:tab/>
      </w:r>
      <w:r w:rsidR="00E5571D" w:rsidRPr="003915D2">
        <w:t>A UE can move around in TAs associated with different PLMN’s without contacting the network, as long as the TAs are included in the CN registration area (TAI list).</w:t>
      </w:r>
    </w:p>
    <w:p w14:paraId="69D297DD" w14:textId="77777777" w:rsidR="00E5571D" w:rsidRPr="008B3F96" w:rsidRDefault="00E5571D">
      <w:pPr>
        <w:pStyle w:val="TOC1"/>
        <w:rPr>
          <w:rFonts w:asciiTheme="minorHAnsi" w:eastAsiaTheme="minorEastAsia" w:hAnsiTheme="minorHAnsi" w:cstheme="minorBidi"/>
          <w:b w:val="0"/>
          <w:sz w:val="22"/>
          <w:lang w:eastAsia="sv-SE"/>
        </w:rPr>
      </w:pPr>
      <w:r w:rsidRPr="003915D2">
        <w:t>Observation 2</w:t>
      </w:r>
      <w:r w:rsidRPr="008B3F96">
        <w:rPr>
          <w:rFonts w:asciiTheme="minorHAnsi" w:eastAsiaTheme="minorEastAsia" w:hAnsiTheme="minorHAnsi" w:cstheme="minorBidi"/>
          <w:b w:val="0"/>
          <w:sz w:val="22"/>
          <w:lang w:eastAsia="sv-SE"/>
        </w:rPr>
        <w:tab/>
      </w:r>
      <w:r w:rsidRPr="003915D2">
        <w:t>An immediate consequence of the above is that the UE need not provide any PLMN information to the network as long as it stays within the CN Registration area.</w:t>
      </w:r>
    </w:p>
    <w:p w14:paraId="4F18E721" w14:textId="77777777" w:rsidR="00E5571D" w:rsidRPr="008B3F96" w:rsidRDefault="00E5571D">
      <w:pPr>
        <w:pStyle w:val="TOC1"/>
        <w:rPr>
          <w:rFonts w:asciiTheme="minorHAnsi" w:eastAsiaTheme="minorEastAsia" w:hAnsiTheme="minorHAnsi" w:cstheme="minorBidi"/>
          <w:b w:val="0"/>
          <w:sz w:val="22"/>
          <w:lang w:eastAsia="sv-SE"/>
        </w:rPr>
      </w:pPr>
      <w:r w:rsidRPr="003915D2">
        <w:t>Observation 3</w:t>
      </w:r>
      <w:r w:rsidRPr="008B3F96">
        <w:rPr>
          <w:rFonts w:asciiTheme="minorHAnsi" w:eastAsiaTheme="minorEastAsia" w:hAnsiTheme="minorHAnsi" w:cstheme="minorBidi"/>
          <w:b w:val="0"/>
          <w:sz w:val="22"/>
          <w:lang w:eastAsia="sv-SE"/>
        </w:rPr>
        <w:tab/>
      </w:r>
      <w:r w:rsidRPr="003915D2">
        <w:t>To execute a path switch the gNB need to include User Location Information (including global cell identity) in the  path switch request</w:t>
      </w:r>
    </w:p>
    <w:p w14:paraId="0967C1C5" w14:textId="77777777" w:rsidR="00E5571D" w:rsidRPr="008B3F96" w:rsidRDefault="00E5571D">
      <w:pPr>
        <w:pStyle w:val="TOC1"/>
        <w:rPr>
          <w:rFonts w:asciiTheme="minorHAnsi" w:eastAsiaTheme="minorEastAsia" w:hAnsiTheme="minorHAnsi" w:cstheme="minorBidi"/>
          <w:b w:val="0"/>
          <w:sz w:val="22"/>
          <w:lang w:eastAsia="sv-SE"/>
        </w:rPr>
      </w:pPr>
      <w:r w:rsidRPr="003915D2">
        <w:t>Observation 4</w:t>
      </w:r>
      <w:r w:rsidRPr="008B3F96">
        <w:rPr>
          <w:rFonts w:asciiTheme="minorHAnsi" w:eastAsiaTheme="minorEastAsia" w:hAnsiTheme="minorHAnsi" w:cstheme="minorBidi"/>
          <w:b w:val="0"/>
          <w:sz w:val="22"/>
          <w:lang w:eastAsia="sv-SE"/>
        </w:rPr>
        <w:tab/>
      </w:r>
      <w:r w:rsidRPr="003915D2">
        <w:t>With a 2-step procedure and for gNB’s that support different cell identities, (per PLMN),  there is no way to know from the RRC signalling alone what cell identity the UE considers relevant.</w:t>
      </w:r>
    </w:p>
    <w:p w14:paraId="6C8161CE" w14:textId="77777777" w:rsidR="00E5571D" w:rsidRPr="008B3F96" w:rsidRDefault="00E5571D">
      <w:pPr>
        <w:pStyle w:val="TOC1"/>
        <w:rPr>
          <w:rFonts w:asciiTheme="minorHAnsi" w:eastAsiaTheme="minorEastAsia" w:hAnsiTheme="minorHAnsi" w:cstheme="minorBidi"/>
          <w:b w:val="0"/>
          <w:sz w:val="22"/>
          <w:lang w:eastAsia="sv-SE"/>
        </w:rPr>
      </w:pPr>
      <w:r w:rsidRPr="003915D2">
        <w:t>Observation 5</w:t>
      </w:r>
      <w:r w:rsidRPr="008B3F96">
        <w:rPr>
          <w:rFonts w:asciiTheme="minorHAnsi" w:eastAsiaTheme="minorEastAsia" w:hAnsiTheme="minorHAnsi" w:cstheme="minorBidi"/>
          <w:b w:val="0"/>
          <w:sz w:val="22"/>
          <w:lang w:eastAsia="sv-SE"/>
        </w:rPr>
        <w:tab/>
      </w:r>
      <w:r w:rsidRPr="003915D2">
        <w:t>To avoid path switch for 2-step procedures is very simple, but would seriously impact RNA flexibility.</w:t>
      </w:r>
    </w:p>
    <w:p w14:paraId="3A92015D" w14:textId="77777777" w:rsidR="00E5571D" w:rsidRPr="008B3F96" w:rsidRDefault="00E5571D">
      <w:pPr>
        <w:pStyle w:val="TOC1"/>
        <w:rPr>
          <w:rFonts w:asciiTheme="minorHAnsi" w:eastAsiaTheme="minorEastAsia" w:hAnsiTheme="minorHAnsi" w:cstheme="minorBidi"/>
          <w:b w:val="0"/>
          <w:sz w:val="22"/>
          <w:lang w:eastAsia="sv-SE"/>
        </w:rPr>
      </w:pPr>
      <w:r w:rsidRPr="003915D2">
        <w:t>Observation 6</w:t>
      </w:r>
      <w:r w:rsidRPr="008B3F96">
        <w:rPr>
          <w:rFonts w:asciiTheme="minorHAnsi" w:eastAsiaTheme="minorEastAsia" w:hAnsiTheme="minorHAnsi" w:cstheme="minorBidi"/>
          <w:b w:val="0"/>
          <w:sz w:val="22"/>
          <w:lang w:eastAsia="sv-SE"/>
        </w:rPr>
        <w:tab/>
      </w:r>
      <w:r w:rsidRPr="003915D2">
        <w:t>If the valid TAC for a UE cannot be determined, gNB can do a fallback to a regular 4-step resume (and release) procedure also at RNAU.</w:t>
      </w:r>
    </w:p>
    <w:p w14:paraId="0E4B2B6C" w14:textId="77777777" w:rsidR="00E5571D" w:rsidRPr="008B3F96" w:rsidRDefault="00E5571D">
      <w:pPr>
        <w:pStyle w:val="TOC1"/>
        <w:rPr>
          <w:rFonts w:asciiTheme="minorHAnsi" w:eastAsiaTheme="minorEastAsia" w:hAnsiTheme="minorHAnsi" w:cstheme="minorBidi"/>
          <w:b w:val="0"/>
          <w:sz w:val="22"/>
          <w:lang w:eastAsia="sv-SE"/>
        </w:rPr>
      </w:pPr>
      <w:r w:rsidRPr="003915D2">
        <w:t>Observation 7</w:t>
      </w:r>
      <w:r w:rsidRPr="008B3F96">
        <w:rPr>
          <w:rFonts w:asciiTheme="minorHAnsi" w:eastAsiaTheme="minorEastAsia" w:hAnsiTheme="minorHAnsi" w:cstheme="minorBidi"/>
          <w:b w:val="0"/>
          <w:sz w:val="22"/>
          <w:lang w:eastAsia="sv-SE"/>
        </w:rPr>
        <w:tab/>
      </w:r>
      <w:r w:rsidRPr="003915D2">
        <w:t xml:space="preserve">If all TA’s in the CN registration area belong to one specific PLMN there is no PLMN-information issue with the 2-step RNAU. </w:t>
      </w:r>
    </w:p>
    <w:p w14:paraId="74CD9184" w14:textId="77777777" w:rsidR="00E5571D" w:rsidRPr="008B3F96" w:rsidRDefault="00E5571D">
      <w:pPr>
        <w:pStyle w:val="TOC1"/>
        <w:rPr>
          <w:rFonts w:asciiTheme="minorHAnsi" w:eastAsiaTheme="minorEastAsia" w:hAnsiTheme="minorHAnsi" w:cstheme="minorBidi"/>
          <w:b w:val="0"/>
          <w:sz w:val="22"/>
          <w:lang w:eastAsia="sv-SE"/>
        </w:rPr>
      </w:pPr>
      <w:r w:rsidRPr="003915D2">
        <w:t>Observation 8</w:t>
      </w:r>
      <w:r w:rsidRPr="008B3F96">
        <w:rPr>
          <w:rFonts w:asciiTheme="minorHAnsi" w:eastAsiaTheme="minorEastAsia" w:hAnsiTheme="minorHAnsi" w:cstheme="minorBidi"/>
          <w:b w:val="0"/>
          <w:sz w:val="22"/>
          <w:lang w:eastAsia="sv-SE"/>
        </w:rPr>
        <w:tab/>
      </w:r>
      <w:r w:rsidRPr="003915D2">
        <w:t>If there are two or more PLMN+TAC’s broadcast in a cell that both map to PLMN’s + TAC’s in the UE’s TAI list, if one of them correspond to the registered PLMN, the target gNB shall assume that UE considers itself belonging to the cell associated with the registered PLMN.</w:t>
      </w:r>
    </w:p>
    <w:p w14:paraId="0D547981" w14:textId="77777777" w:rsidR="00E5571D" w:rsidRPr="008B3F96" w:rsidRDefault="00E5571D">
      <w:pPr>
        <w:pStyle w:val="TOC1"/>
        <w:rPr>
          <w:rFonts w:asciiTheme="minorHAnsi" w:eastAsiaTheme="minorEastAsia" w:hAnsiTheme="minorHAnsi" w:cstheme="minorBidi"/>
          <w:b w:val="0"/>
          <w:sz w:val="22"/>
          <w:lang w:eastAsia="sv-SE"/>
        </w:rPr>
      </w:pPr>
      <w:r w:rsidRPr="003915D2">
        <w:t>Observation 9</w:t>
      </w:r>
      <w:r w:rsidRPr="008B3F96">
        <w:rPr>
          <w:rFonts w:asciiTheme="minorHAnsi" w:eastAsiaTheme="minorEastAsia" w:hAnsiTheme="minorHAnsi" w:cstheme="minorBidi"/>
          <w:b w:val="0"/>
          <w:sz w:val="22"/>
          <w:lang w:eastAsia="sv-SE"/>
        </w:rPr>
        <w:tab/>
      </w:r>
      <w:r w:rsidRPr="003915D2">
        <w:t>If there are two or more PLMN+TAC’s broadcast in a cell that both map to PLMN’s + TAC’s in the UE’s TAI list, if none of them correspond to the registered PLMN, the target gNB shall assume that UE considers itself belonging to the cell associated with the PLMN that occur first in the TAI list.</w:t>
      </w:r>
    </w:p>
    <w:p w14:paraId="7CC609C6" w14:textId="77777777" w:rsidR="00E5571D" w:rsidRPr="008B3F96" w:rsidRDefault="00E5571D">
      <w:pPr>
        <w:pStyle w:val="TOC1"/>
        <w:rPr>
          <w:rFonts w:asciiTheme="minorHAnsi" w:eastAsiaTheme="minorEastAsia" w:hAnsiTheme="minorHAnsi" w:cstheme="minorBidi"/>
          <w:b w:val="0"/>
          <w:sz w:val="22"/>
          <w:lang w:eastAsia="sv-SE"/>
        </w:rPr>
      </w:pPr>
      <w:r w:rsidRPr="003915D2">
        <w:t>Observation 10</w:t>
      </w:r>
      <w:r w:rsidRPr="008B3F96">
        <w:rPr>
          <w:rFonts w:asciiTheme="minorHAnsi" w:eastAsiaTheme="minorEastAsia" w:hAnsiTheme="minorHAnsi" w:cstheme="minorBidi"/>
          <w:b w:val="0"/>
          <w:sz w:val="22"/>
          <w:lang w:eastAsia="sv-SE"/>
        </w:rPr>
        <w:tab/>
      </w:r>
      <w:r w:rsidRPr="003915D2">
        <w:t>If using a predefined (e.g., first on list) cell identity as user location information, this may mean that UE provides a cell identity that is not allowed.</w:t>
      </w:r>
    </w:p>
    <w:p w14:paraId="7E395C65" w14:textId="77777777" w:rsidR="008E065E" w:rsidRPr="008008C4" w:rsidRDefault="008E065E" w:rsidP="008E065E">
      <w:pPr>
        <w:pStyle w:val="BodyText"/>
        <w:rPr>
          <w:b/>
          <w:bCs/>
          <w:lang w:val="en-US"/>
        </w:rPr>
      </w:pPr>
      <w:r>
        <w:rPr>
          <w:b/>
          <w:bCs/>
        </w:rPr>
        <w:fldChar w:fldCharType="end"/>
      </w:r>
    </w:p>
    <w:p w14:paraId="4163F70F" w14:textId="77777777" w:rsidR="00E5571D" w:rsidRDefault="008E065E">
      <w:pPr>
        <w:pStyle w:val="TOC1"/>
      </w:pPr>
      <w:r w:rsidRPr="008008C4">
        <w:t xml:space="preserve">Based on the discussion in section </w:t>
      </w:r>
      <w:r w:rsidRPr="00CE0424">
        <w:rPr>
          <w:highlight w:val="cyan"/>
        </w:rPr>
        <w:fldChar w:fldCharType="begin"/>
      </w:r>
      <w:r w:rsidRPr="008008C4">
        <w:instrText xml:space="preserve"> REF _Ref178064866 \r \h </w:instrText>
      </w:r>
      <w:r w:rsidRPr="00CE0424">
        <w:rPr>
          <w:highlight w:val="cyan"/>
        </w:rPr>
      </w:r>
      <w:r w:rsidRPr="00CE0424">
        <w:rPr>
          <w:highlight w:val="cyan"/>
        </w:rPr>
        <w:fldChar w:fldCharType="separate"/>
      </w:r>
      <w:r w:rsidR="006F06C9" w:rsidRPr="008008C4">
        <w:t>2</w:t>
      </w:r>
      <w:r w:rsidRPr="00CE0424">
        <w:rPr>
          <w:highlight w:val="cyan"/>
        </w:rPr>
        <w:fldChar w:fldCharType="end"/>
      </w:r>
      <w:r w:rsidRPr="008008C4">
        <w:t xml:space="preserve"> we propose the following:</w:t>
      </w:r>
    </w:p>
    <w:p w14:paraId="04CBAC26" w14:textId="5C44404F" w:rsidR="00E5571D" w:rsidRPr="008B3F96" w:rsidRDefault="008E065E">
      <w:pPr>
        <w:pStyle w:val="TOC1"/>
        <w:rPr>
          <w:rFonts w:asciiTheme="minorHAnsi" w:eastAsiaTheme="minorEastAsia" w:hAnsiTheme="minorHAnsi" w:cstheme="minorBidi"/>
          <w:b w:val="0"/>
          <w:sz w:val="22"/>
          <w:lang w:eastAsia="sv-SE"/>
        </w:rPr>
      </w:pPr>
      <w:r>
        <w:rPr>
          <w:b w:val="0"/>
          <w:bCs/>
        </w:rPr>
        <w:fldChar w:fldCharType="begin"/>
      </w:r>
      <w:r w:rsidRPr="008008C4">
        <w:rPr>
          <w:bCs/>
        </w:rPr>
        <w:instrText xml:space="preserve"> TOC \f \n \p " " \t "Proposal;1" </w:instrText>
      </w:r>
      <w:r>
        <w:rPr>
          <w:b w:val="0"/>
          <w:bCs/>
        </w:rPr>
        <w:fldChar w:fldCharType="separate"/>
      </w:r>
      <w:r w:rsidR="00E5571D" w:rsidRPr="00247AA8">
        <w:t>Proposal 1</w:t>
      </w:r>
      <w:r w:rsidR="00E5571D" w:rsidRPr="008B3F96">
        <w:rPr>
          <w:rFonts w:asciiTheme="minorHAnsi" w:eastAsiaTheme="minorEastAsia" w:hAnsiTheme="minorHAnsi" w:cstheme="minorBidi"/>
          <w:b w:val="0"/>
          <w:sz w:val="22"/>
          <w:lang w:eastAsia="sv-SE"/>
        </w:rPr>
        <w:tab/>
      </w:r>
      <w:r w:rsidR="00E5571D" w:rsidRPr="00247AA8">
        <w:t>RAN2 should discuss the different options above and progress on one of the options.</w:t>
      </w:r>
    </w:p>
    <w:p w14:paraId="1497DD3D" w14:textId="77777777" w:rsidR="00E5571D" w:rsidRPr="008B3F96" w:rsidRDefault="00E5571D">
      <w:pPr>
        <w:pStyle w:val="TOC1"/>
        <w:rPr>
          <w:rFonts w:asciiTheme="minorHAnsi" w:eastAsiaTheme="minorEastAsia" w:hAnsiTheme="minorHAnsi" w:cstheme="minorBidi"/>
          <w:b w:val="0"/>
          <w:sz w:val="22"/>
          <w:lang w:eastAsia="sv-SE"/>
        </w:rPr>
      </w:pPr>
      <w:r w:rsidRPr="00247AA8">
        <w:t>Proposal 2</w:t>
      </w:r>
      <w:r w:rsidRPr="008B3F96">
        <w:rPr>
          <w:rFonts w:asciiTheme="minorHAnsi" w:eastAsiaTheme="minorEastAsia" w:hAnsiTheme="minorHAnsi" w:cstheme="minorBidi"/>
          <w:b w:val="0"/>
          <w:sz w:val="22"/>
          <w:lang w:eastAsia="sv-SE"/>
        </w:rPr>
        <w:tab/>
      </w:r>
      <w:r w:rsidRPr="00247AA8">
        <w:t>If concluded that prioritized TAI-list is RAN2 preference, send an LS to RAN3, SA2 and CT1 and inquire about solution described in 2.2.2, in particular case 3 and whether the proposal to view the TAI-list as prioritized is a reasonable way forward. Also ask if this should be specified/clarified in core network specifications.</w:t>
      </w:r>
    </w:p>
    <w:p w14:paraId="210F1FD0" w14:textId="77777777" w:rsidR="00E5571D" w:rsidRPr="008B3F96" w:rsidRDefault="00E5571D">
      <w:pPr>
        <w:pStyle w:val="TOC1"/>
        <w:rPr>
          <w:rFonts w:asciiTheme="minorHAnsi" w:eastAsiaTheme="minorEastAsia" w:hAnsiTheme="minorHAnsi" w:cstheme="minorBidi"/>
          <w:b w:val="0"/>
          <w:sz w:val="22"/>
          <w:lang w:eastAsia="sv-SE"/>
        </w:rPr>
      </w:pPr>
      <w:r w:rsidRPr="00247AA8">
        <w:t>Proposal 3</w:t>
      </w:r>
      <w:r w:rsidRPr="008B3F96">
        <w:rPr>
          <w:rFonts w:asciiTheme="minorHAnsi" w:eastAsiaTheme="minorEastAsia" w:hAnsiTheme="minorHAnsi" w:cstheme="minorBidi"/>
          <w:b w:val="0"/>
          <w:sz w:val="22"/>
          <w:lang w:eastAsia="sv-SE"/>
        </w:rPr>
        <w:tab/>
      </w:r>
      <w:r w:rsidRPr="00247AA8">
        <w:t>If concluded that predefined cell identity is RAN2 preference, send an LS to RAN3, SA2 and CT1 to inquire about consequences of sending a non-allowed Cell Identity as user Location information</w:t>
      </w:r>
    </w:p>
    <w:p w14:paraId="34F0AAFE" w14:textId="77777777" w:rsidR="008E065E" w:rsidRPr="008008C4" w:rsidRDefault="008E065E" w:rsidP="008E065E">
      <w:pPr>
        <w:rPr>
          <w:b/>
          <w:bCs/>
          <w:lang w:val="en-US"/>
        </w:rPr>
      </w:pPr>
      <w:r>
        <w:rPr>
          <w:b/>
          <w:bCs/>
        </w:rPr>
        <w:fldChar w:fldCharType="end"/>
      </w:r>
    </w:p>
    <w:p w14:paraId="0FDCA2C0" w14:textId="77777777" w:rsidR="008E065E" w:rsidRPr="008008C4" w:rsidRDefault="008E065E" w:rsidP="008E065E">
      <w:pPr>
        <w:rPr>
          <w:b/>
          <w:bCs/>
          <w:lang w:val="en-US"/>
        </w:rPr>
      </w:pPr>
    </w:p>
    <w:p w14:paraId="1E5C5660" w14:textId="77777777" w:rsidR="00AB0BC8" w:rsidRPr="008008C4" w:rsidRDefault="00AB0BC8" w:rsidP="00A04F49">
      <w:pPr>
        <w:rPr>
          <w:b/>
          <w:bCs/>
          <w:lang w:val="en-US"/>
        </w:rPr>
      </w:pPr>
    </w:p>
    <w:p w14:paraId="576A644F" w14:textId="77777777" w:rsidR="00311702" w:rsidRPr="008008C4" w:rsidRDefault="00311702" w:rsidP="00AB0BC8">
      <w:pPr>
        <w:rPr>
          <w:lang w:val="en-US"/>
        </w:rPr>
      </w:pPr>
    </w:p>
    <w:p w14:paraId="279716D3" w14:textId="77777777" w:rsidR="00C01F33" w:rsidRPr="008008C4" w:rsidRDefault="00C01F33" w:rsidP="006E062C">
      <w:pPr>
        <w:rPr>
          <w:lang w:val="en-US"/>
        </w:rPr>
      </w:pPr>
    </w:p>
    <w:p w14:paraId="6A53543F" w14:textId="77777777" w:rsidR="00F507D1" w:rsidRPr="00CE0424" w:rsidRDefault="00F507D1" w:rsidP="00CE0424">
      <w:pPr>
        <w:pStyle w:val="Heading1"/>
      </w:pPr>
      <w:bookmarkStart w:id="54" w:name="_In-sequence_SDU_delivery"/>
      <w:bookmarkEnd w:id="54"/>
      <w:r w:rsidRPr="00CE0424">
        <w:t>References</w:t>
      </w:r>
    </w:p>
    <w:p w14:paraId="722693C5" w14:textId="72C86B47" w:rsidR="005F3025" w:rsidRPr="003A647F" w:rsidRDefault="006F06C9" w:rsidP="00B55660">
      <w:pPr>
        <w:pStyle w:val="Reference"/>
        <w:rPr>
          <w:lang w:val="en-US"/>
        </w:rPr>
      </w:pPr>
      <w:bookmarkStart w:id="55" w:name="_Ref174151459"/>
      <w:bookmarkStart w:id="56" w:name="_Ref189809556"/>
      <w:r w:rsidRPr="003A647F">
        <w:rPr>
          <w:lang w:val="en-US"/>
        </w:rPr>
        <w:t xml:space="preserve">R2-1813424, </w:t>
      </w:r>
      <w:r w:rsidRPr="003A647F">
        <w:rPr>
          <w:rFonts w:cs="Arial"/>
          <w:bCs/>
          <w:lang w:val="en-US"/>
        </w:rPr>
        <w:t xml:space="preserve">LS on </w:t>
      </w:r>
      <w:r w:rsidRPr="003A647F">
        <w:rPr>
          <w:rFonts w:cs="Arial"/>
          <w:bCs/>
          <w:lang w:val="en-US" w:eastAsia="ko-KR"/>
        </w:rPr>
        <w:t>inclusion of selected PLMN into the complete message</w:t>
      </w:r>
    </w:p>
    <w:bookmarkEnd w:id="55"/>
    <w:bookmarkEnd w:id="56"/>
    <w:p w14:paraId="4CFFCF65" w14:textId="77777777" w:rsidR="003A7EF3" w:rsidRPr="003A647F" w:rsidRDefault="003A7EF3" w:rsidP="00CE0424">
      <w:pPr>
        <w:pStyle w:val="BodyText"/>
        <w:rPr>
          <w:lang w:val="en-US"/>
        </w:rPr>
      </w:pPr>
    </w:p>
    <w:sectPr w:rsidR="003A7EF3" w:rsidRPr="003A647F">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C4F43" w14:textId="77777777" w:rsidR="000E55C7" w:rsidRDefault="000E55C7">
      <w:r>
        <w:separator/>
      </w:r>
    </w:p>
  </w:endnote>
  <w:endnote w:type="continuationSeparator" w:id="0">
    <w:p w14:paraId="3EB90473" w14:textId="77777777" w:rsidR="000E55C7" w:rsidRDefault="000E5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18F6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60441" w14:textId="77777777" w:rsidR="000E55C7" w:rsidRDefault="000E55C7">
      <w:r>
        <w:separator/>
      </w:r>
    </w:p>
  </w:footnote>
  <w:footnote w:type="continuationSeparator" w:id="0">
    <w:p w14:paraId="60260D91" w14:textId="77777777" w:rsidR="000E55C7" w:rsidRDefault="000E5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0BFC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5D58FB"/>
    <w:multiLevelType w:val="hybridMultilevel"/>
    <w:tmpl w:val="9E1C03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8A75E3"/>
    <w:multiLevelType w:val="hybridMultilevel"/>
    <w:tmpl w:val="F2DECE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22377A"/>
    <w:multiLevelType w:val="hybridMultilevel"/>
    <w:tmpl w:val="5210812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ED48C0"/>
    <w:multiLevelType w:val="hybridMultilevel"/>
    <w:tmpl w:val="4AE0F63A"/>
    <w:lvl w:ilvl="0" w:tplc="D0BA1C3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3"/>
  </w:num>
  <w:num w:numId="7">
    <w:abstractNumId w:val="19"/>
  </w:num>
  <w:num w:numId="8">
    <w:abstractNumId w:val="10"/>
  </w:num>
  <w:num w:numId="9">
    <w:abstractNumId w:val="8"/>
  </w:num>
  <w:num w:numId="10">
    <w:abstractNumId w:val="4"/>
  </w:num>
  <w:num w:numId="11">
    <w:abstractNumId w:val="3"/>
  </w:num>
  <w:num w:numId="12">
    <w:abstractNumId w:val="2"/>
  </w:num>
  <w:num w:numId="13">
    <w:abstractNumId w:val="18"/>
  </w:num>
  <w:num w:numId="14">
    <w:abstractNumId w:val="1"/>
  </w:num>
  <w:num w:numId="15">
    <w:abstractNumId w:val="20"/>
  </w:num>
  <w:num w:numId="16">
    <w:abstractNumId w:val="0"/>
  </w:num>
  <w:num w:numId="17">
    <w:abstractNumId w:val="6"/>
  </w:num>
  <w:num w:numId="18">
    <w:abstractNumId w:val="7"/>
  </w:num>
  <w:num w:numId="19">
    <w:abstractNumId w:val="16"/>
  </w:num>
  <w:num w:numId="20">
    <w:abstractNumId w:val="17"/>
  </w:num>
  <w:num w:numId="2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C9"/>
    <w:rsid w:val="000006E1"/>
    <w:rsid w:val="00002A37"/>
    <w:rsid w:val="00002D1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44C53"/>
    <w:rsid w:val="00052A07"/>
    <w:rsid w:val="00053456"/>
    <w:rsid w:val="000534E3"/>
    <w:rsid w:val="0005606A"/>
    <w:rsid w:val="00057117"/>
    <w:rsid w:val="000616E7"/>
    <w:rsid w:val="0006487E"/>
    <w:rsid w:val="00065E1A"/>
    <w:rsid w:val="00066C0B"/>
    <w:rsid w:val="00075DB1"/>
    <w:rsid w:val="00077E5F"/>
    <w:rsid w:val="0008036A"/>
    <w:rsid w:val="00081AE6"/>
    <w:rsid w:val="000855EB"/>
    <w:rsid w:val="00085B52"/>
    <w:rsid w:val="00086379"/>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308"/>
    <w:rsid w:val="000D66AD"/>
    <w:rsid w:val="000E0527"/>
    <w:rsid w:val="000E1E92"/>
    <w:rsid w:val="000E55C7"/>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3F7D"/>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20C"/>
    <w:rsid w:val="00256492"/>
    <w:rsid w:val="00257543"/>
    <w:rsid w:val="002617E7"/>
    <w:rsid w:val="0026224B"/>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086"/>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2E62"/>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47F"/>
    <w:rsid w:val="003A6BAC"/>
    <w:rsid w:val="003A7EF3"/>
    <w:rsid w:val="003B159C"/>
    <w:rsid w:val="003B369F"/>
    <w:rsid w:val="003B36A3"/>
    <w:rsid w:val="003B460B"/>
    <w:rsid w:val="003B7FE5"/>
    <w:rsid w:val="003C11C8"/>
    <w:rsid w:val="003C2702"/>
    <w:rsid w:val="003C7806"/>
    <w:rsid w:val="003D109F"/>
    <w:rsid w:val="003D2478"/>
    <w:rsid w:val="003D26A8"/>
    <w:rsid w:val="003D3C45"/>
    <w:rsid w:val="003D5B1F"/>
    <w:rsid w:val="003E15FA"/>
    <w:rsid w:val="003E55E4"/>
    <w:rsid w:val="003E63FC"/>
    <w:rsid w:val="003E7313"/>
    <w:rsid w:val="003E74E3"/>
    <w:rsid w:val="003F05C7"/>
    <w:rsid w:val="003F2CD4"/>
    <w:rsid w:val="003F6BBE"/>
    <w:rsid w:val="003F7A75"/>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261"/>
    <w:rsid w:val="004E76F4"/>
    <w:rsid w:val="004F0B4E"/>
    <w:rsid w:val="004F0B6C"/>
    <w:rsid w:val="004F2078"/>
    <w:rsid w:val="004F4DA3"/>
    <w:rsid w:val="004F5A75"/>
    <w:rsid w:val="00506557"/>
    <w:rsid w:val="0050677A"/>
    <w:rsid w:val="005108D8"/>
    <w:rsid w:val="005116F9"/>
    <w:rsid w:val="005153A7"/>
    <w:rsid w:val="005219CF"/>
    <w:rsid w:val="00534B59"/>
    <w:rsid w:val="00536759"/>
    <w:rsid w:val="00537C62"/>
    <w:rsid w:val="00546970"/>
    <w:rsid w:val="00554E19"/>
    <w:rsid w:val="0056121F"/>
    <w:rsid w:val="00572505"/>
    <w:rsid w:val="0058043C"/>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18F6"/>
    <w:rsid w:val="005C74FB"/>
    <w:rsid w:val="005D1602"/>
    <w:rsid w:val="005E03C7"/>
    <w:rsid w:val="005E385F"/>
    <w:rsid w:val="005E5B81"/>
    <w:rsid w:val="005F2CB1"/>
    <w:rsid w:val="005F3025"/>
    <w:rsid w:val="005F618C"/>
    <w:rsid w:val="005F70BD"/>
    <w:rsid w:val="0060283C"/>
    <w:rsid w:val="00604F14"/>
    <w:rsid w:val="00606B36"/>
    <w:rsid w:val="00611B83"/>
    <w:rsid w:val="00613257"/>
    <w:rsid w:val="0061427B"/>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06C9"/>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4C93"/>
    <w:rsid w:val="007362A6"/>
    <w:rsid w:val="00736D7D"/>
    <w:rsid w:val="00740E58"/>
    <w:rsid w:val="007445A0"/>
    <w:rsid w:val="0074524B"/>
    <w:rsid w:val="00747D8B"/>
    <w:rsid w:val="00751228"/>
    <w:rsid w:val="007520A6"/>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5BE9"/>
    <w:rsid w:val="007C05DD"/>
    <w:rsid w:val="007C3D18"/>
    <w:rsid w:val="007C60BF"/>
    <w:rsid w:val="007C6A07"/>
    <w:rsid w:val="007C75A1"/>
    <w:rsid w:val="007C77A5"/>
    <w:rsid w:val="007D04E5"/>
    <w:rsid w:val="007D5901"/>
    <w:rsid w:val="007D7526"/>
    <w:rsid w:val="007E4610"/>
    <w:rsid w:val="007E4715"/>
    <w:rsid w:val="007E505B"/>
    <w:rsid w:val="007E7091"/>
    <w:rsid w:val="008008C4"/>
    <w:rsid w:val="00803FAE"/>
    <w:rsid w:val="0080605F"/>
    <w:rsid w:val="00807786"/>
    <w:rsid w:val="00811FCB"/>
    <w:rsid w:val="008158D6"/>
    <w:rsid w:val="00817196"/>
    <w:rsid w:val="008235DB"/>
    <w:rsid w:val="00824AB4"/>
    <w:rsid w:val="00825C42"/>
    <w:rsid w:val="00825D25"/>
    <w:rsid w:val="00827D6F"/>
    <w:rsid w:val="00835A92"/>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F96"/>
    <w:rsid w:val="008B51A0"/>
    <w:rsid w:val="008B592A"/>
    <w:rsid w:val="008B7B5C"/>
    <w:rsid w:val="008C0C99"/>
    <w:rsid w:val="008C2017"/>
    <w:rsid w:val="008C254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08AB"/>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3FC5"/>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0E3"/>
    <w:rsid w:val="00A2052C"/>
    <w:rsid w:val="00A2193B"/>
    <w:rsid w:val="00A2351A"/>
    <w:rsid w:val="00A264A9"/>
    <w:rsid w:val="00A26EFC"/>
    <w:rsid w:val="00A27785"/>
    <w:rsid w:val="00A30187"/>
    <w:rsid w:val="00A3448A"/>
    <w:rsid w:val="00A36297"/>
    <w:rsid w:val="00A41E2B"/>
    <w:rsid w:val="00A45B74"/>
    <w:rsid w:val="00A52E1D"/>
    <w:rsid w:val="00A55B44"/>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37F57"/>
    <w:rsid w:val="00B40445"/>
    <w:rsid w:val="00B41888"/>
    <w:rsid w:val="00B45A52"/>
    <w:rsid w:val="00B46175"/>
    <w:rsid w:val="00B46220"/>
    <w:rsid w:val="00B6188F"/>
    <w:rsid w:val="00B664C7"/>
    <w:rsid w:val="00B739F6"/>
    <w:rsid w:val="00B81A6C"/>
    <w:rsid w:val="00B85DE5"/>
    <w:rsid w:val="00B90F73"/>
    <w:rsid w:val="00B93B59"/>
    <w:rsid w:val="00B9406A"/>
    <w:rsid w:val="00BA0563"/>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B86"/>
    <w:rsid w:val="00C3719D"/>
    <w:rsid w:val="00C54995"/>
    <w:rsid w:val="00C54D41"/>
    <w:rsid w:val="00C60783"/>
    <w:rsid w:val="00C64672"/>
    <w:rsid w:val="00C70697"/>
    <w:rsid w:val="00C7287B"/>
    <w:rsid w:val="00C72EF4"/>
    <w:rsid w:val="00C75D2F"/>
    <w:rsid w:val="00C767BE"/>
    <w:rsid w:val="00C76E3C"/>
    <w:rsid w:val="00C80923"/>
    <w:rsid w:val="00C81568"/>
    <w:rsid w:val="00C9027A"/>
    <w:rsid w:val="00C9068E"/>
    <w:rsid w:val="00C93C4B"/>
    <w:rsid w:val="00C93D21"/>
    <w:rsid w:val="00C944AB"/>
    <w:rsid w:val="00C95B40"/>
    <w:rsid w:val="00C971F1"/>
    <w:rsid w:val="00CA1ED8"/>
    <w:rsid w:val="00CA6483"/>
    <w:rsid w:val="00CA66B1"/>
    <w:rsid w:val="00CB1F63"/>
    <w:rsid w:val="00CB7170"/>
    <w:rsid w:val="00CC040E"/>
    <w:rsid w:val="00CC10A2"/>
    <w:rsid w:val="00CC111F"/>
    <w:rsid w:val="00CC2011"/>
    <w:rsid w:val="00CC3EA0"/>
    <w:rsid w:val="00CC62D0"/>
    <w:rsid w:val="00CC7B45"/>
    <w:rsid w:val="00CD1188"/>
    <w:rsid w:val="00CD2ED1"/>
    <w:rsid w:val="00CD337B"/>
    <w:rsid w:val="00CD4404"/>
    <w:rsid w:val="00CE0424"/>
    <w:rsid w:val="00CE7561"/>
    <w:rsid w:val="00CF1354"/>
    <w:rsid w:val="00CF3B1F"/>
    <w:rsid w:val="00CF3BF6"/>
    <w:rsid w:val="00CF625B"/>
    <w:rsid w:val="00CF687E"/>
    <w:rsid w:val="00D0349B"/>
    <w:rsid w:val="00D10249"/>
    <w:rsid w:val="00D115C3"/>
    <w:rsid w:val="00D11897"/>
    <w:rsid w:val="00D13135"/>
    <w:rsid w:val="00D13E4E"/>
    <w:rsid w:val="00D156ED"/>
    <w:rsid w:val="00D239A7"/>
    <w:rsid w:val="00D23F47"/>
    <w:rsid w:val="00D323F0"/>
    <w:rsid w:val="00D36E71"/>
    <w:rsid w:val="00D37255"/>
    <w:rsid w:val="00D37D87"/>
    <w:rsid w:val="00D40B33"/>
    <w:rsid w:val="00D429DC"/>
    <w:rsid w:val="00D4318F"/>
    <w:rsid w:val="00D438BF"/>
    <w:rsid w:val="00D440F8"/>
    <w:rsid w:val="00D50109"/>
    <w:rsid w:val="00D50F97"/>
    <w:rsid w:val="00D546FF"/>
    <w:rsid w:val="00D55AD5"/>
    <w:rsid w:val="00D576CA"/>
    <w:rsid w:val="00D61AF5"/>
    <w:rsid w:val="00D652B5"/>
    <w:rsid w:val="00D66155"/>
    <w:rsid w:val="00D708B0"/>
    <w:rsid w:val="00D73266"/>
    <w:rsid w:val="00D77B1D"/>
    <w:rsid w:val="00D8021F"/>
    <w:rsid w:val="00D80383"/>
    <w:rsid w:val="00D823C6"/>
    <w:rsid w:val="00D86CA3"/>
    <w:rsid w:val="00D871CE"/>
    <w:rsid w:val="00D9196D"/>
    <w:rsid w:val="00D92982"/>
    <w:rsid w:val="00DA305E"/>
    <w:rsid w:val="00DA5417"/>
    <w:rsid w:val="00DA56E8"/>
    <w:rsid w:val="00DB0A9F"/>
    <w:rsid w:val="00DB377D"/>
    <w:rsid w:val="00DB5096"/>
    <w:rsid w:val="00DC2D36"/>
    <w:rsid w:val="00DC4199"/>
    <w:rsid w:val="00DC53EF"/>
    <w:rsid w:val="00DD28D4"/>
    <w:rsid w:val="00DE5608"/>
    <w:rsid w:val="00DE58D0"/>
    <w:rsid w:val="00DE654F"/>
    <w:rsid w:val="00DF0B6E"/>
    <w:rsid w:val="00DF15E0"/>
    <w:rsid w:val="00DF37A0"/>
    <w:rsid w:val="00E07C02"/>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71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C90"/>
    <w:rsid w:val="00EB4EA2"/>
    <w:rsid w:val="00EC27C6"/>
    <w:rsid w:val="00EC4207"/>
    <w:rsid w:val="00EC5653"/>
    <w:rsid w:val="00EC71CE"/>
    <w:rsid w:val="00ED1006"/>
    <w:rsid w:val="00EF18FE"/>
    <w:rsid w:val="00EF5787"/>
    <w:rsid w:val="00EF60D0"/>
    <w:rsid w:val="00F0528D"/>
    <w:rsid w:val="00F06920"/>
    <w:rsid w:val="00F06C67"/>
    <w:rsid w:val="00F06DFD"/>
    <w:rsid w:val="00F071D1"/>
    <w:rsid w:val="00F07533"/>
    <w:rsid w:val="00F10629"/>
    <w:rsid w:val="00F15FA5"/>
    <w:rsid w:val="00F209B7"/>
    <w:rsid w:val="00F2376F"/>
    <w:rsid w:val="00F243D8"/>
    <w:rsid w:val="00F30828"/>
    <w:rsid w:val="00F30D4D"/>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D61"/>
    <w:rsid w:val="00F9056A"/>
    <w:rsid w:val="00F90F8D"/>
    <w:rsid w:val="00F92782"/>
    <w:rsid w:val="00F93AA9"/>
    <w:rsid w:val="00F96985"/>
    <w:rsid w:val="00F97838"/>
    <w:rsid w:val="00FA2BB3"/>
    <w:rsid w:val="00FB4C80"/>
    <w:rsid w:val="00FB5CD8"/>
    <w:rsid w:val="00FB6A6A"/>
    <w:rsid w:val="00FC7429"/>
    <w:rsid w:val="00FD07F6"/>
    <w:rsid w:val="00FD1EC8"/>
    <w:rsid w:val="00FD47ED"/>
    <w:rsid w:val="00FD74DB"/>
    <w:rsid w:val="00FD7660"/>
    <w:rsid w:val="00FE0655"/>
    <w:rsid w:val="00FE2365"/>
    <w:rsid w:val="00FE4C7B"/>
    <w:rsid w:val="00FE7336"/>
    <w:rsid w:val="00FE787C"/>
    <w:rsid w:val="00FF0B27"/>
    <w:rsid w:val="00FF45A5"/>
    <w:rsid w:val="00FF5C91"/>
    <w:rsid w:val="00FF5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6D29F45"/>
  <w15:chartTrackingRefBased/>
  <w15:docId w15:val="{9C0DAFC6-3C75-41FF-B3BF-682FF79E1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F96"/>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3E63F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E63F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E63FC"/>
    <w:pPr>
      <w:numPr>
        <w:ilvl w:val="2"/>
      </w:numPr>
      <w:spacing w:before="120"/>
      <w:outlineLvl w:val="2"/>
    </w:pPr>
    <w:rPr>
      <w:sz w:val="28"/>
      <w:szCs w:val="28"/>
    </w:rPr>
  </w:style>
  <w:style w:type="paragraph" w:styleId="Heading4">
    <w:name w:val="heading 4"/>
    <w:basedOn w:val="Heading3"/>
    <w:next w:val="Normal"/>
    <w:qFormat/>
    <w:rsid w:val="003E63FC"/>
    <w:pPr>
      <w:numPr>
        <w:ilvl w:val="3"/>
      </w:numPr>
      <w:outlineLvl w:val="3"/>
    </w:pPr>
    <w:rPr>
      <w:sz w:val="24"/>
      <w:szCs w:val="24"/>
    </w:rPr>
  </w:style>
  <w:style w:type="paragraph" w:styleId="Heading5">
    <w:name w:val="heading 5"/>
    <w:basedOn w:val="Heading4"/>
    <w:next w:val="Normal"/>
    <w:qFormat/>
    <w:rsid w:val="003E63FC"/>
    <w:pPr>
      <w:numPr>
        <w:ilvl w:val="4"/>
      </w:numPr>
      <w:outlineLvl w:val="4"/>
    </w:pPr>
    <w:rPr>
      <w:sz w:val="22"/>
      <w:szCs w:val="22"/>
    </w:rPr>
  </w:style>
  <w:style w:type="paragraph" w:styleId="Heading6">
    <w:name w:val="heading 6"/>
    <w:basedOn w:val="Normal"/>
    <w:next w:val="Normal"/>
    <w:qFormat/>
    <w:rsid w:val="003E63FC"/>
    <w:pPr>
      <w:keepNext/>
      <w:keepLines/>
      <w:numPr>
        <w:ilvl w:val="5"/>
        <w:numId w:val="1"/>
      </w:numPr>
      <w:spacing w:before="120"/>
      <w:outlineLvl w:val="5"/>
    </w:pPr>
    <w:rPr>
      <w:rFonts w:cs="Arial"/>
    </w:rPr>
  </w:style>
  <w:style w:type="paragraph" w:styleId="Heading7">
    <w:name w:val="heading 7"/>
    <w:basedOn w:val="Normal"/>
    <w:next w:val="Normal"/>
    <w:qFormat/>
    <w:rsid w:val="003E63FC"/>
    <w:pPr>
      <w:keepNext/>
      <w:keepLines/>
      <w:numPr>
        <w:ilvl w:val="6"/>
        <w:numId w:val="1"/>
      </w:numPr>
      <w:spacing w:before="120"/>
      <w:outlineLvl w:val="6"/>
    </w:pPr>
    <w:rPr>
      <w:rFonts w:cs="Arial"/>
    </w:rPr>
  </w:style>
  <w:style w:type="paragraph" w:styleId="Heading8">
    <w:name w:val="heading 8"/>
    <w:basedOn w:val="Heading7"/>
    <w:next w:val="Normal"/>
    <w:qFormat/>
    <w:rsid w:val="003E63FC"/>
    <w:pPr>
      <w:numPr>
        <w:ilvl w:val="7"/>
      </w:numPr>
      <w:outlineLvl w:val="7"/>
    </w:pPr>
  </w:style>
  <w:style w:type="paragraph" w:styleId="Heading9">
    <w:name w:val="heading 9"/>
    <w:basedOn w:val="Heading8"/>
    <w:next w:val="Normal"/>
    <w:qFormat/>
    <w:rsid w:val="003E63FC"/>
    <w:pPr>
      <w:numPr>
        <w:ilvl w:val="8"/>
      </w:numPr>
      <w:outlineLvl w:val="8"/>
    </w:pPr>
  </w:style>
  <w:style w:type="character" w:default="1" w:styleId="DefaultParagraphFont">
    <w:name w:val="Default Paragraph Font"/>
    <w:uiPriority w:val="1"/>
    <w:semiHidden/>
    <w:unhideWhenUsed/>
    <w:rsid w:val="008B3F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3F96"/>
  </w:style>
  <w:style w:type="paragraph" w:styleId="TOC8">
    <w:name w:val="toc 8"/>
    <w:basedOn w:val="TOC1"/>
    <w:semiHidden/>
    <w:rsid w:val="003E63FC"/>
    <w:pPr>
      <w:spacing w:before="180"/>
      <w:ind w:left="2693" w:hanging="2693"/>
    </w:pPr>
    <w:rPr>
      <w:b w:val="0"/>
      <w:bCs/>
    </w:rPr>
  </w:style>
  <w:style w:type="paragraph" w:styleId="TOC1">
    <w:name w:val="toc 1"/>
    <w:aliases w:val="Observation TOC2"/>
    <w:uiPriority w:val="39"/>
    <w:rsid w:val="003E63F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E63FC"/>
    <w:pPr>
      <w:keepNext/>
      <w:keepLines/>
      <w:spacing w:before="180"/>
      <w:jc w:val="center"/>
    </w:pPr>
  </w:style>
  <w:style w:type="paragraph" w:styleId="Caption">
    <w:name w:val="caption"/>
    <w:basedOn w:val="Normal"/>
    <w:next w:val="Normal"/>
    <w:qFormat/>
    <w:rsid w:val="003E63FC"/>
    <w:pPr>
      <w:spacing w:after="240"/>
      <w:jc w:val="center"/>
    </w:pPr>
    <w:rPr>
      <w:b/>
      <w:bCs/>
    </w:rPr>
  </w:style>
  <w:style w:type="paragraph" w:styleId="TOC5">
    <w:name w:val="toc 5"/>
    <w:aliases w:val="Observation TOC"/>
    <w:basedOn w:val="TOC4"/>
    <w:semiHidden/>
    <w:rsid w:val="003E63FC"/>
    <w:pPr>
      <w:tabs>
        <w:tab w:val="right" w:pos="1701"/>
      </w:tabs>
      <w:ind w:left="1701" w:hanging="1701"/>
    </w:pPr>
  </w:style>
  <w:style w:type="paragraph" w:styleId="TOC4">
    <w:name w:val="toc 4"/>
    <w:basedOn w:val="TOC3"/>
    <w:semiHidden/>
    <w:rsid w:val="003E63FC"/>
    <w:pPr>
      <w:ind w:left="1418" w:hanging="1418"/>
    </w:pPr>
  </w:style>
  <w:style w:type="paragraph" w:styleId="TOC3">
    <w:name w:val="toc 3"/>
    <w:basedOn w:val="TOC2"/>
    <w:semiHidden/>
    <w:rsid w:val="003E63FC"/>
    <w:pPr>
      <w:ind w:left="1134" w:hanging="1134"/>
    </w:pPr>
  </w:style>
  <w:style w:type="paragraph" w:styleId="TOC2">
    <w:name w:val="toc 2"/>
    <w:basedOn w:val="TOC1"/>
    <w:semiHidden/>
    <w:rsid w:val="003E63FC"/>
    <w:pPr>
      <w:keepNext w:val="0"/>
      <w:spacing w:before="0"/>
      <w:ind w:left="851" w:hanging="851"/>
    </w:pPr>
    <w:rPr>
      <w:szCs w:val="20"/>
    </w:rPr>
  </w:style>
  <w:style w:type="paragraph" w:styleId="Index2">
    <w:name w:val="index 2"/>
    <w:basedOn w:val="Index1"/>
    <w:semiHidden/>
    <w:rsid w:val="003E63FC"/>
    <w:pPr>
      <w:ind w:left="284"/>
    </w:pPr>
  </w:style>
  <w:style w:type="paragraph" w:styleId="Index1">
    <w:name w:val="index 1"/>
    <w:basedOn w:val="Normal"/>
    <w:semiHidden/>
    <w:rsid w:val="003E63FC"/>
    <w:pPr>
      <w:keepLines/>
    </w:pPr>
  </w:style>
  <w:style w:type="paragraph" w:styleId="DocumentMap">
    <w:name w:val="Document Map"/>
    <w:basedOn w:val="Normal"/>
    <w:semiHidden/>
    <w:rsid w:val="003E63FC"/>
    <w:pPr>
      <w:shd w:val="clear" w:color="auto" w:fill="000080"/>
    </w:pPr>
    <w:rPr>
      <w:rFonts w:ascii="Tahoma" w:hAnsi="Tahoma" w:cs="Tahoma"/>
    </w:rPr>
  </w:style>
  <w:style w:type="paragraph" w:styleId="ListNumber2">
    <w:name w:val="List Number 2"/>
    <w:basedOn w:val="ListNumber"/>
    <w:rsid w:val="003E63FC"/>
    <w:pPr>
      <w:ind w:left="851"/>
    </w:pPr>
  </w:style>
  <w:style w:type="paragraph" w:styleId="ListNumber">
    <w:name w:val="List Number"/>
    <w:basedOn w:val="List"/>
    <w:rsid w:val="003E63FC"/>
  </w:style>
  <w:style w:type="paragraph" w:styleId="List">
    <w:name w:val="List"/>
    <w:basedOn w:val="Normal"/>
    <w:rsid w:val="003E63FC"/>
    <w:pPr>
      <w:ind w:left="568" w:hanging="284"/>
    </w:pPr>
  </w:style>
  <w:style w:type="paragraph" w:styleId="Header">
    <w:name w:val="header"/>
    <w:link w:val="HeaderChar"/>
    <w:rsid w:val="003E63F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E63FC"/>
    <w:rPr>
      <w:b/>
      <w:bCs/>
      <w:position w:val="6"/>
      <w:sz w:val="16"/>
      <w:szCs w:val="16"/>
    </w:rPr>
  </w:style>
  <w:style w:type="paragraph" w:styleId="FootnoteText">
    <w:name w:val="footnote text"/>
    <w:basedOn w:val="Normal"/>
    <w:semiHidden/>
    <w:rsid w:val="003E63FC"/>
    <w:pPr>
      <w:keepLines/>
      <w:ind w:left="454" w:hanging="454"/>
    </w:pPr>
    <w:rPr>
      <w:sz w:val="16"/>
      <w:szCs w:val="16"/>
    </w:rPr>
  </w:style>
  <w:style w:type="paragraph" w:customStyle="1" w:styleId="3GPPHeader">
    <w:name w:val="3GPP_Header"/>
    <w:basedOn w:val="Normal"/>
    <w:rsid w:val="003E63FC"/>
    <w:pPr>
      <w:tabs>
        <w:tab w:val="left" w:pos="1701"/>
        <w:tab w:val="right" w:pos="9639"/>
      </w:tabs>
      <w:spacing w:after="240"/>
    </w:pPr>
    <w:rPr>
      <w:b/>
    </w:rPr>
  </w:style>
  <w:style w:type="paragraph" w:styleId="TOC9">
    <w:name w:val="toc 9"/>
    <w:basedOn w:val="TOC8"/>
    <w:semiHidden/>
    <w:rsid w:val="003E63FC"/>
    <w:pPr>
      <w:ind w:left="1418" w:hanging="1418"/>
    </w:pPr>
  </w:style>
  <w:style w:type="paragraph" w:styleId="TOC6">
    <w:name w:val="toc 6"/>
    <w:basedOn w:val="TOC5"/>
    <w:next w:val="Normal"/>
    <w:semiHidden/>
    <w:rsid w:val="003E63FC"/>
    <w:pPr>
      <w:ind w:left="1985" w:hanging="1985"/>
    </w:pPr>
  </w:style>
  <w:style w:type="paragraph" w:styleId="TOC7">
    <w:name w:val="toc 7"/>
    <w:basedOn w:val="TOC6"/>
    <w:next w:val="Normal"/>
    <w:semiHidden/>
    <w:rsid w:val="003E63FC"/>
    <w:pPr>
      <w:ind w:left="2268" w:hanging="2268"/>
    </w:pPr>
  </w:style>
  <w:style w:type="paragraph" w:styleId="ListBullet2">
    <w:name w:val="List Bullet 2"/>
    <w:basedOn w:val="ListBullet"/>
    <w:rsid w:val="003E63FC"/>
    <w:pPr>
      <w:numPr>
        <w:numId w:val="6"/>
      </w:numPr>
    </w:pPr>
  </w:style>
  <w:style w:type="paragraph" w:styleId="ListBullet">
    <w:name w:val="List Bullet"/>
    <w:basedOn w:val="BodyText"/>
    <w:rsid w:val="003E63FC"/>
    <w:pPr>
      <w:numPr>
        <w:numId w:val="5"/>
      </w:numPr>
    </w:pPr>
  </w:style>
  <w:style w:type="paragraph" w:styleId="ListBullet3">
    <w:name w:val="List Bullet 3"/>
    <w:basedOn w:val="ListBullet2"/>
    <w:rsid w:val="003E63FC"/>
    <w:pPr>
      <w:numPr>
        <w:numId w:val="7"/>
      </w:numPr>
    </w:pPr>
  </w:style>
  <w:style w:type="paragraph" w:customStyle="1" w:styleId="EQ">
    <w:name w:val="EQ"/>
    <w:basedOn w:val="Normal"/>
    <w:next w:val="Normal"/>
    <w:rsid w:val="003E63FC"/>
    <w:pPr>
      <w:keepLines/>
      <w:tabs>
        <w:tab w:val="center" w:pos="4536"/>
        <w:tab w:val="right" w:pos="9072"/>
      </w:tabs>
      <w:spacing w:after="180"/>
    </w:pPr>
    <w:rPr>
      <w:noProof/>
    </w:rPr>
  </w:style>
  <w:style w:type="paragraph" w:styleId="List2">
    <w:name w:val="List 2"/>
    <w:basedOn w:val="List"/>
    <w:rsid w:val="003E63FC"/>
    <w:pPr>
      <w:ind w:left="851"/>
    </w:pPr>
  </w:style>
  <w:style w:type="paragraph" w:styleId="List3">
    <w:name w:val="List 3"/>
    <w:basedOn w:val="List2"/>
    <w:rsid w:val="003E63FC"/>
    <w:pPr>
      <w:ind w:left="1135"/>
    </w:pPr>
  </w:style>
  <w:style w:type="paragraph" w:styleId="List4">
    <w:name w:val="List 4"/>
    <w:basedOn w:val="List3"/>
    <w:rsid w:val="003E63FC"/>
    <w:pPr>
      <w:ind w:left="1418"/>
    </w:pPr>
  </w:style>
  <w:style w:type="paragraph" w:styleId="List5">
    <w:name w:val="List 5"/>
    <w:basedOn w:val="List4"/>
    <w:rsid w:val="003E63FC"/>
    <w:pPr>
      <w:ind w:left="1702"/>
    </w:pPr>
  </w:style>
  <w:style w:type="paragraph" w:customStyle="1" w:styleId="EditorsNote">
    <w:name w:val="Editor's Note"/>
    <w:aliases w:val="EN"/>
    <w:basedOn w:val="Normal"/>
    <w:link w:val="EditorsNoteChar"/>
    <w:rsid w:val="003E63FC"/>
    <w:pPr>
      <w:keepLines/>
      <w:spacing w:after="180"/>
      <w:ind w:left="1135" w:hanging="851"/>
    </w:pPr>
    <w:rPr>
      <w:color w:val="FF0000"/>
    </w:rPr>
  </w:style>
  <w:style w:type="paragraph" w:styleId="ListBullet4">
    <w:name w:val="List Bullet 4"/>
    <w:basedOn w:val="ListBullet3"/>
    <w:rsid w:val="003E63FC"/>
    <w:pPr>
      <w:numPr>
        <w:numId w:val="8"/>
      </w:numPr>
    </w:pPr>
  </w:style>
  <w:style w:type="paragraph" w:styleId="ListBullet5">
    <w:name w:val="List Bullet 5"/>
    <w:basedOn w:val="ListBullet4"/>
    <w:rsid w:val="003E63FC"/>
    <w:pPr>
      <w:numPr>
        <w:numId w:val="4"/>
      </w:numPr>
    </w:pPr>
  </w:style>
  <w:style w:type="paragraph" w:styleId="Footer">
    <w:name w:val="footer"/>
    <w:basedOn w:val="Header"/>
    <w:semiHidden/>
    <w:rsid w:val="003E63FC"/>
    <w:pPr>
      <w:jc w:val="center"/>
    </w:pPr>
    <w:rPr>
      <w:i/>
      <w:iCs/>
    </w:rPr>
  </w:style>
  <w:style w:type="paragraph" w:customStyle="1" w:styleId="Reference">
    <w:name w:val="Reference"/>
    <w:basedOn w:val="Normal"/>
    <w:rsid w:val="003E63FC"/>
    <w:pPr>
      <w:numPr>
        <w:numId w:val="2"/>
      </w:numPr>
    </w:pPr>
  </w:style>
  <w:style w:type="paragraph" w:styleId="BalloonText">
    <w:name w:val="Balloon Text"/>
    <w:basedOn w:val="Normal"/>
    <w:semiHidden/>
    <w:rsid w:val="003E63FC"/>
    <w:rPr>
      <w:rFonts w:ascii="Tahoma" w:hAnsi="Tahoma" w:cs="Tahoma"/>
      <w:sz w:val="16"/>
      <w:szCs w:val="16"/>
    </w:rPr>
  </w:style>
  <w:style w:type="character" w:styleId="PageNumber">
    <w:name w:val="page number"/>
    <w:basedOn w:val="DefaultParagraphFont"/>
    <w:semiHidden/>
    <w:rsid w:val="003E63FC"/>
  </w:style>
  <w:style w:type="paragraph" w:styleId="BodyText">
    <w:name w:val="Body Text"/>
    <w:basedOn w:val="Normal"/>
    <w:link w:val="BodyTextChar"/>
    <w:rsid w:val="003E63FC"/>
  </w:style>
  <w:style w:type="character" w:styleId="Hyperlink">
    <w:name w:val="Hyperlink"/>
    <w:uiPriority w:val="99"/>
    <w:rsid w:val="003E63FC"/>
    <w:rPr>
      <w:color w:val="0000FF"/>
      <w:u w:val="single"/>
      <w:lang w:val="en-GB"/>
    </w:rPr>
  </w:style>
  <w:style w:type="character" w:styleId="FollowedHyperlink">
    <w:name w:val="FollowedHyperlink"/>
    <w:semiHidden/>
    <w:rsid w:val="003E63FC"/>
    <w:rPr>
      <w:color w:val="FF0000"/>
      <w:u w:val="single"/>
    </w:rPr>
  </w:style>
  <w:style w:type="character" w:styleId="CommentReference">
    <w:name w:val="annotation reference"/>
    <w:semiHidden/>
    <w:rsid w:val="003E63FC"/>
    <w:rPr>
      <w:sz w:val="16"/>
      <w:szCs w:val="16"/>
    </w:rPr>
  </w:style>
  <w:style w:type="paragraph" w:styleId="CommentText">
    <w:name w:val="annotation text"/>
    <w:basedOn w:val="Normal"/>
    <w:semiHidden/>
    <w:rsid w:val="003E63FC"/>
  </w:style>
  <w:style w:type="paragraph" w:styleId="CommentSubject">
    <w:name w:val="annotation subject"/>
    <w:basedOn w:val="CommentText"/>
    <w:next w:val="CommentText"/>
    <w:semiHidden/>
    <w:rsid w:val="003E63FC"/>
    <w:rPr>
      <w:b/>
      <w:bCs/>
    </w:rPr>
  </w:style>
  <w:style w:type="character" w:customStyle="1" w:styleId="Heading1Char">
    <w:name w:val="Heading 1 Char"/>
    <w:link w:val="Heading1"/>
    <w:rsid w:val="003E63FC"/>
    <w:rPr>
      <w:rFonts w:ascii="Arial" w:hAnsi="Arial" w:cs="Arial"/>
      <w:sz w:val="36"/>
      <w:szCs w:val="36"/>
      <w:lang w:val="en-GB" w:eastAsia="zh-CN"/>
    </w:rPr>
  </w:style>
  <w:style w:type="paragraph" w:customStyle="1" w:styleId="B1">
    <w:name w:val="B1"/>
    <w:basedOn w:val="List"/>
    <w:link w:val="B1Char1"/>
    <w:rsid w:val="003E63FC"/>
    <w:pPr>
      <w:spacing w:after="180"/>
    </w:pPr>
  </w:style>
  <w:style w:type="paragraph" w:customStyle="1" w:styleId="B2">
    <w:name w:val="B2"/>
    <w:basedOn w:val="List2"/>
    <w:link w:val="B2Char"/>
    <w:rsid w:val="003E63FC"/>
    <w:pPr>
      <w:spacing w:after="180"/>
    </w:pPr>
  </w:style>
  <w:style w:type="paragraph" w:customStyle="1" w:styleId="B3">
    <w:name w:val="B3"/>
    <w:basedOn w:val="List3"/>
    <w:rsid w:val="003E63FC"/>
    <w:pPr>
      <w:spacing w:after="180"/>
    </w:pPr>
  </w:style>
  <w:style w:type="paragraph" w:customStyle="1" w:styleId="B4">
    <w:name w:val="B4"/>
    <w:basedOn w:val="List4"/>
    <w:rsid w:val="003E63FC"/>
    <w:pPr>
      <w:spacing w:after="180"/>
    </w:pPr>
  </w:style>
  <w:style w:type="paragraph" w:customStyle="1" w:styleId="Proposal">
    <w:name w:val="Proposal"/>
    <w:basedOn w:val="Normal"/>
    <w:rsid w:val="003E63FC"/>
    <w:pPr>
      <w:numPr>
        <w:numId w:val="3"/>
      </w:numPr>
      <w:tabs>
        <w:tab w:val="clear" w:pos="1304"/>
        <w:tab w:val="left" w:pos="1701"/>
      </w:tabs>
      <w:ind w:left="1701" w:hanging="1701"/>
    </w:pPr>
    <w:rPr>
      <w:b/>
      <w:bCs/>
    </w:rPr>
  </w:style>
  <w:style w:type="character" w:customStyle="1" w:styleId="BodyTextChar">
    <w:name w:val="Body Text Char"/>
    <w:link w:val="BodyText"/>
    <w:rsid w:val="003E63FC"/>
    <w:rPr>
      <w:rFonts w:ascii="Arial" w:hAnsi="Arial"/>
      <w:lang w:val="en-GB" w:eastAsia="zh-CN"/>
    </w:rPr>
  </w:style>
  <w:style w:type="paragraph" w:customStyle="1" w:styleId="B5">
    <w:name w:val="B5"/>
    <w:basedOn w:val="List5"/>
    <w:rsid w:val="003E63FC"/>
    <w:pPr>
      <w:spacing w:after="180"/>
    </w:pPr>
  </w:style>
  <w:style w:type="paragraph" w:customStyle="1" w:styleId="EX">
    <w:name w:val="EX"/>
    <w:basedOn w:val="Normal"/>
    <w:rsid w:val="003E63FC"/>
    <w:pPr>
      <w:keepLines/>
      <w:spacing w:after="180"/>
      <w:ind w:left="1702" w:hanging="1418"/>
    </w:pPr>
  </w:style>
  <w:style w:type="paragraph" w:customStyle="1" w:styleId="EW">
    <w:name w:val="EW"/>
    <w:basedOn w:val="EX"/>
    <w:rsid w:val="003E63FC"/>
    <w:pPr>
      <w:spacing w:after="0"/>
    </w:pPr>
  </w:style>
  <w:style w:type="paragraph" w:customStyle="1" w:styleId="TAL">
    <w:name w:val="TAL"/>
    <w:basedOn w:val="Normal"/>
    <w:link w:val="TALCar"/>
    <w:rsid w:val="003E63FC"/>
    <w:pPr>
      <w:keepNext/>
      <w:keepLines/>
    </w:pPr>
    <w:rPr>
      <w:sz w:val="18"/>
    </w:rPr>
  </w:style>
  <w:style w:type="paragraph" w:customStyle="1" w:styleId="TAC">
    <w:name w:val="TAC"/>
    <w:basedOn w:val="TAL"/>
    <w:rsid w:val="003E63FC"/>
    <w:pPr>
      <w:jc w:val="center"/>
    </w:pPr>
  </w:style>
  <w:style w:type="paragraph" w:customStyle="1" w:styleId="TAH">
    <w:name w:val="TAH"/>
    <w:basedOn w:val="TAC"/>
    <w:link w:val="TAHCar"/>
    <w:rsid w:val="003E63FC"/>
    <w:rPr>
      <w:b/>
    </w:rPr>
  </w:style>
  <w:style w:type="paragraph" w:customStyle="1" w:styleId="TAN">
    <w:name w:val="TAN"/>
    <w:basedOn w:val="TAL"/>
    <w:rsid w:val="003E63FC"/>
    <w:pPr>
      <w:ind w:left="851" w:hanging="851"/>
    </w:pPr>
  </w:style>
  <w:style w:type="paragraph" w:customStyle="1" w:styleId="TAR">
    <w:name w:val="TAR"/>
    <w:basedOn w:val="TAL"/>
    <w:rsid w:val="003E63FC"/>
    <w:pPr>
      <w:jc w:val="right"/>
    </w:pPr>
  </w:style>
  <w:style w:type="paragraph" w:customStyle="1" w:styleId="TH">
    <w:name w:val="TH"/>
    <w:basedOn w:val="Normal"/>
    <w:link w:val="THChar"/>
    <w:rsid w:val="003E63FC"/>
    <w:pPr>
      <w:keepNext/>
      <w:keepLines/>
      <w:spacing w:before="60" w:after="180"/>
      <w:jc w:val="center"/>
    </w:pPr>
    <w:rPr>
      <w:b/>
    </w:rPr>
  </w:style>
  <w:style w:type="paragraph" w:customStyle="1" w:styleId="TF">
    <w:name w:val="TF"/>
    <w:basedOn w:val="TH"/>
    <w:rsid w:val="003E63FC"/>
    <w:pPr>
      <w:keepNext w:val="0"/>
      <w:spacing w:before="0" w:after="240"/>
    </w:pPr>
  </w:style>
  <w:style w:type="paragraph" w:customStyle="1" w:styleId="TT">
    <w:name w:val="TT"/>
    <w:basedOn w:val="Heading1"/>
    <w:next w:val="Normal"/>
    <w:rsid w:val="003E63FC"/>
    <w:pPr>
      <w:numPr>
        <w:numId w:val="0"/>
      </w:numPr>
      <w:ind w:left="1134" w:hanging="1134"/>
      <w:outlineLvl w:val="9"/>
    </w:pPr>
    <w:rPr>
      <w:rFonts w:cs="Times New Roman"/>
      <w:szCs w:val="20"/>
      <w:lang w:eastAsia="en-US"/>
    </w:rPr>
  </w:style>
  <w:style w:type="paragraph" w:customStyle="1" w:styleId="ZA">
    <w:name w:val="ZA"/>
    <w:rsid w:val="003E63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63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63F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E63F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E63FC"/>
  </w:style>
  <w:style w:type="paragraph" w:customStyle="1" w:styleId="ZH">
    <w:name w:val="ZH"/>
    <w:rsid w:val="003E63F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E63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E63FC"/>
    <w:pPr>
      <w:framePr w:hRule="auto" w:wrap="notBeside" w:y="852"/>
    </w:pPr>
    <w:rPr>
      <w:i w:val="0"/>
      <w:sz w:val="40"/>
    </w:rPr>
  </w:style>
  <w:style w:type="paragraph" w:customStyle="1" w:styleId="ZU">
    <w:name w:val="ZU"/>
    <w:rsid w:val="003E63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63FC"/>
    <w:pPr>
      <w:framePr w:wrap="notBeside" w:y="16161"/>
    </w:pPr>
  </w:style>
  <w:style w:type="paragraph" w:customStyle="1" w:styleId="FP">
    <w:name w:val="FP"/>
    <w:basedOn w:val="Normal"/>
    <w:rsid w:val="003E63FC"/>
  </w:style>
  <w:style w:type="paragraph" w:customStyle="1" w:styleId="Observation">
    <w:name w:val="Observation"/>
    <w:basedOn w:val="Proposal"/>
    <w:qFormat/>
    <w:rsid w:val="003E63FC"/>
    <w:pPr>
      <w:numPr>
        <w:numId w:val="13"/>
      </w:numPr>
      <w:ind w:left="1701" w:hanging="1701"/>
    </w:pPr>
  </w:style>
  <w:style w:type="paragraph" w:styleId="TableofFigures">
    <w:name w:val="table of figures"/>
    <w:basedOn w:val="Normal"/>
    <w:next w:val="Normal"/>
    <w:uiPriority w:val="99"/>
    <w:rsid w:val="003E63FC"/>
    <w:pPr>
      <w:ind w:left="1418" w:hanging="1418"/>
    </w:pPr>
    <w:rPr>
      <w:b/>
    </w:rPr>
  </w:style>
  <w:style w:type="paragraph" w:customStyle="1" w:styleId="Doc-text2">
    <w:name w:val="Doc-text2"/>
    <w:basedOn w:val="Normal"/>
    <w:link w:val="Doc-text2Char"/>
    <w:qFormat/>
    <w:rsid w:val="003E63FC"/>
    <w:pPr>
      <w:tabs>
        <w:tab w:val="left" w:pos="1622"/>
      </w:tabs>
      <w:ind w:left="1622" w:hanging="363"/>
    </w:pPr>
    <w:rPr>
      <w:rFonts w:eastAsia="MS Mincho"/>
      <w:lang w:eastAsia="en-GB"/>
    </w:rPr>
  </w:style>
  <w:style w:type="character" w:customStyle="1" w:styleId="Doc-text2Char">
    <w:name w:val="Doc-text2 Char"/>
    <w:link w:val="Doc-text2"/>
    <w:rsid w:val="003E63FC"/>
    <w:rPr>
      <w:rFonts w:ascii="Arial" w:eastAsia="MS Mincho" w:hAnsi="Arial"/>
      <w:szCs w:val="24"/>
      <w:lang w:val="en-GB" w:eastAsia="en-GB"/>
    </w:rPr>
  </w:style>
  <w:style w:type="character" w:customStyle="1" w:styleId="HeaderChar">
    <w:name w:val="Header Char"/>
    <w:basedOn w:val="DefaultParagraphFont"/>
    <w:link w:val="Header"/>
    <w:rsid w:val="00A200E3"/>
    <w:rPr>
      <w:rFonts w:ascii="Arial" w:hAnsi="Arial" w:cs="Arial"/>
      <w:b/>
      <w:bCs/>
      <w:noProof/>
      <w:sz w:val="18"/>
      <w:szCs w:val="18"/>
      <w:lang w:eastAsia="zh-CN"/>
    </w:rPr>
  </w:style>
  <w:style w:type="character" w:customStyle="1" w:styleId="TALCar">
    <w:name w:val="TAL Car"/>
    <w:link w:val="TAL"/>
    <w:qFormat/>
    <w:rsid w:val="007520A6"/>
    <w:rPr>
      <w:rFonts w:ascii="Arial" w:hAnsi="Arial"/>
      <w:sz w:val="18"/>
      <w:lang w:val="en-GB"/>
    </w:rPr>
  </w:style>
  <w:style w:type="character" w:customStyle="1" w:styleId="B1Char1">
    <w:name w:val="B1 Char1"/>
    <w:link w:val="B1"/>
    <w:qFormat/>
    <w:rsid w:val="007520A6"/>
    <w:rPr>
      <w:rFonts w:ascii="Arial" w:hAnsi="Arial"/>
      <w:lang w:val="en-GB"/>
    </w:rPr>
  </w:style>
  <w:style w:type="character" w:customStyle="1" w:styleId="EditorsNoteChar">
    <w:name w:val="Editor's Note Char"/>
    <w:aliases w:val="EN Char"/>
    <w:link w:val="EditorsNote"/>
    <w:rsid w:val="007520A6"/>
    <w:rPr>
      <w:rFonts w:ascii="Arial" w:hAnsi="Arial"/>
      <w:color w:val="FF0000"/>
      <w:lang w:val="en-GB"/>
    </w:rPr>
  </w:style>
  <w:style w:type="character" w:customStyle="1" w:styleId="B2Char">
    <w:name w:val="B2 Char"/>
    <w:link w:val="B2"/>
    <w:qFormat/>
    <w:rsid w:val="007520A6"/>
    <w:rPr>
      <w:rFonts w:ascii="Arial" w:hAnsi="Arial"/>
      <w:lang w:val="en-GB"/>
    </w:rPr>
  </w:style>
  <w:style w:type="paragraph" w:customStyle="1" w:styleId="PL">
    <w:name w:val="PL"/>
    <w:link w:val="PLChar"/>
    <w:qFormat/>
    <w:rsid w:val="00752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520A6"/>
    <w:rPr>
      <w:rFonts w:ascii="Courier New" w:eastAsia="Batang" w:hAnsi="Courier New"/>
      <w:noProof/>
      <w:sz w:val="16"/>
      <w:shd w:val="clear" w:color="auto" w:fill="E6E6E6"/>
      <w:lang w:val="en-GB" w:eastAsia="sv-SE"/>
    </w:rPr>
  </w:style>
  <w:style w:type="character" w:customStyle="1" w:styleId="TAHCar">
    <w:name w:val="TAH Car"/>
    <w:link w:val="TAH"/>
    <w:qFormat/>
    <w:locked/>
    <w:rsid w:val="007520A6"/>
    <w:rPr>
      <w:rFonts w:ascii="Arial" w:hAnsi="Arial"/>
      <w:b/>
      <w:sz w:val="18"/>
      <w:lang w:val="en-GB"/>
    </w:rPr>
  </w:style>
  <w:style w:type="character" w:customStyle="1" w:styleId="THChar">
    <w:name w:val="TH Char"/>
    <w:link w:val="TH"/>
    <w:qFormat/>
    <w:rsid w:val="007520A6"/>
    <w:rPr>
      <w:rFonts w:ascii="Arial" w:hAnsi="Arial"/>
      <w:b/>
      <w:lang w:val="en-GB"/>
    </w:rPr>
  </w:style>
  <w:style w:type="paragraph" w:styleId="ListParagraph">
    <w:name w:val="List Paragraph"/>
    <w:basedOn w:val="Normal"/>
    <w:uiPriority w:val="34"/>
    <w:qFormat/>
    <w:rsid w:val="00C93D21"/>
    <w:pPr>
      <w:ind w:left="720"/>
      <w:contextualSpacing/>
    </w:pPr>
  </w:style>
  <w:style w:type="character" w:customStyle="1" w:styleId="TALChar">
    <w:name w:val="TAL Char"/>
    <w:locked/>
    <w:rsid w:val="00C80923"/>
    <w:rPr>
      <w:rFonts w:ascii="Arial" w:hAnsi="Arial" w:cs="Arial"/>
      <w:sz w:val="18"/>
      <w:lang w:val="en-GB" w:eastAsia="en-GB"/>
    </w:rPr>
  </w:style>
  <w:style w:type="character" w:customStyle="1" w:styleId="TAHChar">
    <w:name w:val="TAH Char"/>
    <w:locked/>
    <w:rsid w:val="00C80923"/>
    <w:rPr>
      <w:rFonts w:ascii="Arial" w:hAnsi="Arial" w:cs="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763912">
      <w:bodyDiv w:val="1"/>
      <w:marLeft w:val="0"/>
      <w:marRight w:val="0"/>
      <w:marTop w:val="0"/>
      <w:marBottom w:val="0"/>
      <w:divBdr>
        <w:top w:val="none" w:sz="0" w:space="0" w:color="auto"/>
        <w:left w:val="none" w:sz="0" w:space="0" w:color="auto"/>
        <w:bottom w:val="none" w:sz="0" w:space="0" w:color="auto"/>
        <w:right w:val="none" w:sz="0" w:space="0" w:color="auto"/>
      </w:divBdr>
    </w:div>
    <w:div w:id="355498686">
      <w:bodyDiv w:val="1"/>
      <w:marLeft w:val="0"/>
      <w:marRight w:val="0"/>
      <w:marTop w:val="0"/>
      <w:marBottom w:val="0"/>
      <w:divBdr>
        <w:top w:val="none" w:sz="0" w:space="0" w:color="auto"/>
        <w:left w:val="none" w:sz="0" w:space="0" w:color="auto"/>
        <w:bottom w:val="none" w:sz="0" w:space="0" w:color="auto"/>
        <w:right w:val="none" w:sz="0" w:space="0" w:color="auto"/>
      </w:divBdr>
    </w:div>
    <w:div w:id="483666589">
      <w:bodyDiv w:val="1"/>
      <w:marLeft w:val="0"/>
      <w:marRight w:val="0"/>
      <w:marTop w:val="0"/>
      <w:marBottom w:val="0"/>
      <w:divBdr>
        <w:top w:val="none" w:sz="0" w:space="0" w:color="auto"/>
        <w:left w:val="none" w:sz="0" w:space="0" w:color="auto"/>
        <w:bottom w:val="none" w:sz="0" w:space="0" w:color="auto"/>
        <w:right w:val="none" w:sz="0" w:space="0" w:color="auto"/>
      </w:divBdr>
    </w:div>
    <w:div w:id="93035737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4552890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54976255">
      <w:bodyDiv w:val="1"/>
      <w:marLeft w:val="0"/>
      <w:marRight w:val="0"/>
      <w:marTop w:val="0"/>
      <w:marBottom w:val="0"/>
      <w:divBdr>
        <w:top w:val="none" w:sz="0" w:space="0" w:color="auto"/>
        <w:left w:val="none" w:sz="0" w:space="0" w:color="auto"/>
        <w:bottom w:val="none" w:sz="0" w:space="0" w:color="auto"/>
        <w:right w:val="none" w:sz="0" w:space="0" w:color="auto"/>
      </w:divBdr>
    </w:div>
    <w:div w:id="163212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5NUHHDQN7SK2-1476151046-35094</_dlc_DocId>
    <_dlc_DocIdUrl xmlns="f166a696-7b5b-4ccd-9f0c-ffde0cceec81">
      <Url>https://ericsson.sharepoint.com/sites/star/_layouts/15/DocIdRedir.aspx?ID=5NUHHDQN7SK2-1476151046-35094</Url>
      <Description>5NUHHDQN7SK2-1476151046-35094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schemas.microsoft.com/sharepoint/v4"/>
    <ds:schemaRef ds:uri="http://schemas.microsoft.com/office/2006/metadata/properties"/>
    <ds:schemaRef ds:uri="f166a696-7b5b-4ccd-9f0c-ffde0cceec81"/>
    <ds:schemaRef ds:uri="d8762117-8292-4133-b1c7-eab5c6487cfd"/>
    <ds:schemaRef ds:uri="http://purl.org/dc/elements/1.1/"/>
    <ds:schemaRef ds:uri="611109f9-ed58-4498-a270-1fb2086a5321"/>
    <ds:schemaRef ds:uri="http://www.w3.org/XML/1998/namespace"/>
    <ds:schemaRef ds:uri="http://purl.org/dc/dcmitype/"/>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5.xml><?xml version="1.0" encoding="utf-8"?>
<ds:datastoreItem xmlns:ds="http://schemas.openxmlformats.org/officeDocument/2006/customXml" ds:itemID="{6BD98F59-34E6-4281-8F07-D1005C240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3A248882-7112-4FD6-BB4F-A948A5D1E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2807</Words>
  <Characters>13371</Characters>
  <Application>Microsoft Office Word</Application>
  <DocSecurity>0</DocSecurity>
  <Lines>111</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12</cp:revision>
  <cp:lastPrinted>2008-01-31T16:09:00Z</cp:lastPrinted>
  <dcterms:created xsi:type="dcterms:W3CDTF">2018-10-28T14:54:00Z</dcterms:created>
  <dcterms:modified xsi:type="dcterms:W3CDTF">2018-11-01T15:16:00Z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699435d5-4a6c-4451-8887-c170f84fe09b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